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highlight w:val="none"/>
        </w:rPr>
      </w:pPr>
    </w:p>
    <w:p>
      <w:pPr>
        <w:spacing w:line="800" w:lineRule="exact"/>
        <w:jc w:val="center"/>
        <w:rPr>
          <w:rFonts w:ascii="宋体" w:hAnsi="宋体"/>
          <w:b/>
          <w:sz w:val="52"/>
          <w:szCs w:val="52"/>
          <w:highlight w:val="none"/>
        </w:rPr>
      </w:pPr>
    </w:p>
    <w:p>
      <w:pPr>
        <w:spacing w:line="720" w:lineRule="auto"/>
        <w:jc w:val="center"/>
        <w:rPr>
          <w:rFonts w:ascii="宋体" w:hAnsi="宋体"/>
          <w:b/>
          <w:sz w:val="52"/>
          <w:szCs w:val="52"/>
          <w:highlight w:val="none"/>
        </w:rPr>
      </w:pPr>
      <w:r>
        <w:rPr>
          <w:rFonts w:hint="eastAsia" w:ascii="宋体" w:hAnsi="宋体"/>
          <w:b/>
          <w:sz w:val="52"/>
          <w:szCs w:val="52"/>
          <w:highlight w:val="none"/>
        </w:rPr>
        <w:t>网上竞价文件</w:t>
      </w:r>
    </w:p>
    <w:p>
      <w:pPr>
        <w:pStyle w:val="9"/>
        <w:spacing w:line="0" w:lineRule="atLeast"/>
        <w:rPr>
          <w:rFonts w:hAnsi="宋体"/>
          <w:b/>
          <w:sz w:val="32"/>
          <w:highlight w:val="none"/>
        </w:rPr>
      </w:pPr>
    </w:p>
    <w:p>
      <w:pPr>
        <w:pStyle w:val="9"/>
        <w:spacing w:line="0" w:lineRule="atLeast"/>
        <w:jc w:val="center"/>
        <w:rPr>
          <w:rFonts w:hAnsi="宋体"/>
          <w:b/>
          <w:sz w:val="36"/>
          <w:highlight w:val="none"/>
        </w:rPr>
      </w:pPr>
    </w:p>
    <w:p>
      <w:pPr>
        <w:pStyle w:val="9"/>
        <w:spacing w:line="0" w:lineRule="atLeast"/>
        <w:jc w:val="center"/>
        <w:rPr>
          <w:rFonts w:hAnsi="宋体"/>
          <w:b/>
          <w:sz w:val="36"/>
          <w:highlight w:val="none"/>
        </w:rPr>
      </w:pPr>
    </w:p>
    <w:p>
      <w:pPr>
        <w:pStyle w:val="9"/>
        <w:spacing w:line="0" w:lineRule="atLeast"/>
        <w:jc w:val="center"/>
        <w:rPr>
          <w:rFonts w:hAnsi="宋体"/>
          <w:b/>
          <w:sz w:val="36"/>
          <w:highlight w:val="none"/>
        </w:rPr>
      </w:pPr>
    </w:p>
    <w:p>
      <w:pPr>
        <w:pStyle w:val="9"/>
        <w:spacing w:line="400" w:lineRule="exact"/>
        <w:rPr>
          <w:rFonts w:hAnsi="宋体"/>
          <w:b/>
          <w:sz w:val="36"/>
          <w:highlight w:val="none"/>
        </w:rPr>
      </w:pPr>
    </w:p>
    <w:p>
      <w:pPr>
        <w:pStyle w:val="9"/>
        <w:spacing w:line="400" w:lineRule="exact"/>
        <w:rPr>
          <w:rFonts w:hAnsi="宋体"/>
          <w:b/>
          <w:sz w:val="36"/>
          <w:highlight w:val="none"/>
        </w:rPr>
      </w:pPr>
    </w:p>
    <w:p>
      <w:pPr>
        <w:pStyle w:val="9"/>
        <w:spacing w:line="640" w:lineRule="exact"/>
        <w:ind w:firstLine="1285" w:firstLineChars="400"/>
        <w:rPr>
          <w:rFonts w:hAnsi="宋体"/>
          <w:b/>
          <w:sz w:val="32"/>
          <w:szCs w:val="32"/>
          <w:highlight w:val="none"/>
        </w:rPr>
      </w:pPr>
      <w:r>
        <w:rPr>
          <w:rFonts w:hint="eastAsia" w:hAnsi="宋体"/>
          <w:b/>
          <w:sz w:val="32"/>
          <w:szCs w:val="32"/>
          <w:highlight w:val="none"/>
        </w:rPr>
        <w:t>项目编号：FJHMY2023012</w:t>
      </w:r>
    </w:p>
    <w:p>
      <w:pPr>
        <w:pStyle w:val="9"/>
        <w:spacing w:line="640" w:lineRule="exact"/>
        <w:ind w:firstLine="1285" w:firstLineChars="400"/>
        <w:rPr>
          <w:rFonts w:hAnsi="宋体"/>
          <w:b/>
          <w:sz w:val="32"/>
          <w:szCs w:val="32"/>
          <w:highlight w:val="none"/>
          <w:u w:val="single"/>
        </w:rPr>
      </w:pPr>
      <w:r>
        <w:rPr>
          <w:rFonts w:hint="eastAsia" w:hAnsi="宋体"/>
          <w:b/>
          <w:sz w:val="32"/>
          <w:szCs w:val="32"/>
          <w:highlight w:val="none"/>
        </w:rPr>
        <w:t>项目名称：全自动凝胶纯化系统采购项目</w:t>
      </w:r>
    </w:p>
    <w:p>
      <w:pPr>
        <w:pStyle w:val="9"/>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采购人：福建农林大学  </w:t>
      </w:r>
    </w:p>
    <w:p>
      <w:pPr>
        <w:spacing w:line="500" w:lineRule="exact"/>
        <w:rPr>
          <w:rFonts w:ascii="宋体" w:hAnsi="宋体"/>
          <w:b/>
          <w:sz w:val="48"/>
          <w:highlight w:val="none"/>
        </w:rPr>
      </w:pPr>
    </w:p>
    <w:p>
      <w:pPr>
        <w:spacing w:line="500" w:lineRule="exact"/>
        <w:jc w:val="right"/>
        <w:rPr>
          <w:rFonts w:ascii="宋体" w:hAnsi="宋体"/>
          <w:b/>
          <w:sz w:val="48"/>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福建恒茂源工程管理有限公司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二〇二三年六月</w:t>
      </w:r>
    </w:p>
    <w:p>
      <w:pPr>
        <w:spacing w:line="500" w:lineRule="exact"/>
        <w:rPr>
          <w:rFonts w:ascii="宋体" w:hAnsi="宋体"/>
          <w:b/>
          <w:sz w:val="48"/>
          <w:highlight w:val="none"/>
          <w:u w:val="single"/>
        </w:rPr>
      </w:pPr>
      <w:r>
        <w:rPr>
          <w:rFonts w:hint="eastAsia" w:ascii="宋体" w:hAnsi="宋体"/>
          <w:b/>
          <w:sz w:val="48"/>
          <w:highlight w:val="none"/>
          <w:u w:val="single"/>
        </w:rPr>
        <w:t xml:space="preserve">                                   </w:t>
      </w:r>
    </w:p>
    <w:p>
      <w:pPr>
        <w:snapToGrid w:val="0"/>
        <w:spacing w:line="400" w:lineRule="exact"/>
        <w:rPr>
          <w:rFonts w:ascii="宋体" w:hAnsi="宋体"/>
          <w:highlight w:val="none"/>
        </w:rPr>
      </w:pPr>
      <w:r>
        <w:rPr>
          <w:rFonts w:hint="eastAsia" w:ascii="宋体" w:hAnsi="宋体"/>
          <w:b/>
          <w:highlight w:val="none"/>
        </w:rPr>
        <w:t>地    址：福建省福州市晋安区连江北路东二环泰禾广场7号楼1823室</w:t>
      </w:r>
    </w:p>
    <w:p>
      <w:pPr>
        <w:snapToGrid w:val="0"/>
        <w:spacing w:line="400" w:lineRule="exact"/>
        <w:rPr>
          <w:rFonts w:ascii="宋体" w:hAnsi="宋体" w:cs="宋体"/>
          <w:b/>
          <w:bCs/>
          <w:szCs w:val="28"/>
          <w:highlight w:val="none"/>
          <w:lang w:val="zh-CN"/>
        </w:rPr>
      </w:pPr>
      <w:r>
        <w:rPr>
          <w:rFonts w:hint="eastAsia" w:ascii="宋体" w:hAnsi="宋体"/>
          <w:b/>
          <w:highlight w:val="none"/>
        </w:rPr>
        <w:t>电    话：0591-88883586</w:t>
      </w:r>
    </w:p>
    <w:p>
      <w:pPr>
        <w:snapToGrid w:val="0"/>
        <w:spacing w:line="400" w:lineRule="exact"/>
        <w:rPr>
          <w:rFonts w:ascii="宋体" w:hAnsi="宋体"/>
          <w:b/>
          <w:highlight w:val="none"/>
        </w:rPr>
      </w:pPr>
      <w:r>
        <w:rPr>
          <w:rFonts w:hint="eastAsia" w:ascii="宋体" w:hAnsi="宋体"/>
          <w:b/>
          <w:highlight w:val="none"/>
        </w:rPr>
        <w:t>邮    编：350013</w:t>
      </w:r>
    </w:p>
    <w:p>
      <w:pPr>
        <w:snapToGrid w:val="0"/>
        <w:spacing w:line="400" w:lineRule="exact"/>
        <w:rPr>
          <w:rFonts w:ascii="宋体" w:hAnsi="宋体"/>
          <w:b/>
          <w:highlight w:val="none"/>
        </w:rPr>
      </w:pPr>
      <w:r>
        <w:rPr>
          <w:rFonts w:hint="eastAsia" w:ascii="宋体" w:hAnsi="宋体"/>
          <w:b/>
          <w:highlight w:val="none"/>
        </w:rPr>
        <w:t xml:space="preserve">传    真：0591-88883586             </w:t>
      </w:r>
    </w:p>
    <w:p>
      <w:pPr>
        <w:pStyle w:val="20"/>
        <w:tabs>
          <w:tab w:val="left" w:pos="800"/>
        </w:tabs>
        <w:ind w:left="0" w:leftChars="0" w:firstLine="0" w:firstLineChars="0"/>
        <w:rPr>
          <w:rFonts w:ascii="宋体" w:hAnsi="宋体"/>
          <w:highlight w:val="none"/>
        </w:rPr>
      </w:pPr>
      <w:r>
        <w:rPr>
          <w:rFonts w:hint="eastAsia" w:ascii="宋体" w:hAnsi="宋体"/>
          <w:b/>
          <w:highlight w:val="none"/>
        </w:rPr>
        <w:t>网    址：http://www.fjhmyzb.com/</w:t>
      </w:r>
    </w:p>
    <w:p>
      <w:pPr>
        <w:jc w:val="left"/>
        <w:rPr>
          <w:rFonts w:ascii="宋体" w:hAnsi="宋体"/>
          <w:highlight w:val="none"/>
        </w:rPr>
      </w:pPr>
      <w:r>
        <w:rPr>
          <w:rFonts w:hint="eastAsia" w:ascii="宋体" w:hAnsi="宋体"/>
          <w:b/>
          <w:highlight w:val="none"/>
        </w:rPr>
        <w:t>本公司已和业主老师</w:t>
      </w:r>
      <w:r>
        <w:rPr>
          <w:rFonts w:hint="eastAsia" w:ascii="宋体" w:hAnsi="宋体"/>
          <w:b/>
          <w:highlight w:val="none"/>
          <w:lang w:eastAsia="zh-CN"/>
        </w:rPr>
        <w:t>潘磊</w:t>
      </w:r>
      <w:r>
        <w:rPr>
          <w:rFonts w:hint="eastAsia" w:ascii="宋体" w:hAnsi="宋体"/>
          <w:b/>
          <w:highlight w:val="none"/>
        </w:rPr>
        <w:t>确认此竞价文件准确无误，可定稿（业主老师需签字、标明日期）</w:t>
      </w:r>
      <w:r>
        <w:rPr>
          <w:rFonts w:ascii="宋体" w:hAnsi="宋体"/>
          <w:highlight w:val="none"/>
        </w:rPr>
        <w:br w:type="page"/>
      </w:r>
    </w:p>
    <w:p>
      <w:pPr>
        <w:ind w:firstLine="281" w:firstLineChars="100"/>
        <w:jc w:val="center"/>
        <w:rPr>
          <w:rFonts w:ascii="宋体" w:hAnsi="宋体"/>
          <w:b/>
          <w:sz w:val="28"/>
          <w:szCs w:val="28"/>
          <w:highlight w:val="none"/>
        </w:rPr>
      </w:pPr>
      <w:r>
        <w:rPr>
          <w:rFonts w:ascii="宋体" w:hAnsi="宋体"/>
          <w:b/>
          <w:sz w:val="28"/>
          <w:szCs w:val="28"/>
          <w:highlight w:val="none"/>
        </w:rPr>
        <w:t>第一章</w:t>
      </w:r>
      <w:r>
        <w:rPr>
          <w:rFonts w:hint="eastAsia" w:ascii="宋体" w:hAnsi="宋体"/>
          <w:b/>
          <w:sz w:val="28"/>
          <w:szCs w:val="28"/>
          <w:highlight w:val="none"/>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福建恒茂源工程管理有限公司现邀请合格的供应商对以下采购项目进行网上竞价。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1、项目编号：FJHMY2023012</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2、项目名称：全自动凝胶纯化系统采购项目</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3、竞价采购标的名称、数量及技术参数要求等详见“竞价采购说明一览表”。 </w:t>
      </w:r>
      <w:r>
        <w:rPr>
          <w:rFonts w:hint="eastAsia" w:ascii="宋体" w:hAnsi="宋体"/>
          <w:sz w:val="24"/>
          <w:szCs w:val="24"/>
          <w:highlight w:val="none"/>
        </w:rPr>
        <w:br w:type="textWrapping"/>
      </w:r>
      <w:r>
        <w:rPr>
          <w:rFonts w:hint="eastAsia" w:ascii="宋体" w:hAnsi="宋体"/>
          <w:sz w:val="24"/>
          <w:szCs w:val="24"/>
          <w:highlight w:val="none"/>
        </w:rPr>
        <w:t xml:space="preserve">    4、合同包总数：1</w:t>
      </w:r>
      <w:bookmarkStart w:id="1" w:name="_GoBack"/>
      <w:bookmarkEnd w:id="1"/>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06</w:t>
      </w:r>
      <w:r>
        <w:rPr>
          <w:rFonts w:hint="eastAsia" w:ascii="宋体" w:hAnsi="宋体"/>
          <w:sz w:val="24"/>
          <w:szCs w:val="24"/>
          <w:highlight w:val="none"/>
          <w:u w:val="single"/>
        </w:rPr>
        <w:t>日</w:t>
      </w:r>
      <w:r>
        <w:rPr>
          <w:rFonts w:hint="eastAsia" w:ascii="宋体" w:hAnsi="宋体"/>
          <w:sz w:val="24"/>
          <w:szCs w:val="24"/>
          <w:highlight w:val="none"/>
        </w:rPr>
        <w:t xml:space="preserve"> </w:t>
      </w:r>
      <w:r>
        <w:rPr>
          <w:rFonts w:hint="eastAsia" w:ascii="宋体" w:hAnsi="宋体"/>
          <w:sz w:val="24"/>
          <w:szCs w:val="24"/>
          <w:highlight w:val="none"/>
        </w:rPr>
        <w:t xml:space="preserve"> </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06</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10</w:t>
      </w:r>
      <w:r>
        <w:rPr>
          <w:rFonts w:hint="eastAsia" w:ascii="宋体" w:hAnsi="宋体"/>
          <w:sz w:val="24"/>
          <w:szCs w:val="24"/>
          <w:highlight w:val="none"/>
          <w:u w:val="single"/>
        </w:rPr>
        <w:t>日17:30:00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 xml:space="preserve"> 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07</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 xml:space="preserve"> 日11:00:00</w:t>
      </w:r>
    </w:p>
    <w:p>
      <w:pPr>
        <w:spacing w:line="440" w:lineRule="exact"/>
        <w:rPr>
          <w:rFonts w:ascii="宋体" w:hAnsi="宋体"/>
          <w:sz w:val="24"/>
          <w:szCs w:val="24"/>
          <w:highlight w:val="none"/>
        </w:rPr>
      </w:pPr>
      <w:r>
        <w:rPr>
          <w:rFonts w:hint="eastAsia" w:ascii="宋体" w:hAnsi="宋体"/>
          <w:sz w:val="24"/>
          <w:szCs w:val="24"/>
          <w:highlight w:val="none"/>
        </w:rPr>
        <w:t xml:space="preserve">    10、</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w:t>
      </w:r>
      <w:r>
        <w:rPr>
          <w:highlight w:val="none"/>
        </w:rPr>
        <w:fldChar w:fldCharType="begin"/>
      </w:r>
      <w:r>
        <w:rPr>
          <w:highlight w:val="none"/>
        </w:rPr>
        <w:instrText xml:space="preserve"> HYPERLINK "http://www.fjhmyzb.com。" </w:instrText>
      </w:r>
      <w:r>
        <w:rPr>
          <w:highlight w:val="none"/>
        </w:rPr>
        <w:fldChar w:fldCharType="separate"/>
      </w:r>
      <w:r>
        <w:rPr>
          <w:rStyle w:val="26"/>
          <w:rFonts w:ascii="宋体" w:hAnsi="宋体" w:cs="Arial"/>
          <w:kern w:val="0"/>
          <w:sz w:val="24"/>
          <w:highlight w:val="none"/>
        </w:rPr>
        <w:t>http://www.fjhmyzb.com</w:t>
      </w:r>
      <w:r>
        <w:rPr>
          <w:rStyle w:val="26"/>
          <w:rFonts w:hint="eastAsia" w:ascii="宋体" w:hAnsi="宋体" w:cs="Arial"/>
          <w:kern w:val="0"/>
          <w:sz w:val="24"/>
          <w:highlight w:val="none"/>
        </w:rPr>
        <w:t>。</w:t>
      </w:r>
      <w:r>
        <w:rPr>
          <w:rStyle w:val="26"/>
          <w:rFonts w:hint="eastAsia" w:ascii="宋体" w:hAnsi="宋体" w:cs="Arial"/>
          <w:kern w:val="0"/>
          <w:sz w:val="24"/>
          <w:highlight w:val="none"/>
        </w:rPr>
        <w:fldChar w:fldCharType="end"/>
      </w:r>
      <w:r>
        <w:rPr>
          <w:rFonts w:hint="eastAsia" w:ascii="宋体" w:hAnsi="宋体" w:cs="Arial"/>
          <w:kern w:val="0"/>
          <w:sz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11、有关本项目采购的相关信息（包括网上竞价文件若有修改）福建恒茂源工程管理有限公司都将在中国政府采购网(http://www.ccgp.gov.cn/)、福建恒茂源工程管理有限公司</w:t>
      </w:r>
      <w:r>
        <w:rPr>
          <w:rFonts w:ascii="宋体" w:hAnsi="宋体" w:cs="Arial"/>
          <w:kern w:val="0"/>
          <w:sz w:val="24"/>
          <w:highlight w:val="none"/>
        </w:rPr>
        <w:t>http://www.fjhmyzb.com</w:t>
      </w:r>
      <w:r>
        <w:rPr>
          <w:rFonts w:hint="eastAsia" w:ascii="宋体" w:hAnsi="宋体"/>
          <w:sz w:val="24"/>
          <w:szCs w:val="24"/>
          <w:highlight w:val="none"/>
        </w:rPr>
        <w:t>)上公布，请潜在竞价人随时关注相关网站，以免错漏重要信息。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Cs/>
          <w:color w:val="000000" w:themeColor="text1"/>
          <w:sz w:val="24"/>
          <w:szCs w:val="24"/>
          <w:highlight w:val="none"/>
          <w14:textFill>
            <w14:solidFill>
              <w14:schemeClr w14:val="tx1"/>
            </w14:solidFill>
          </w14:textFill>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0" w:firstLineChars="200"/>
        <w:jc w:val="left"/>
        <w:rPr>
          <w:rFonts w:ascii="宋体" w:hAnsi="宋体" w:cs="宋体"/>
          <w:sz w:val="24"/>
          <w:highlight w:val="none"/>
        </w:rPr>
      </w:pPr>
      <w:r>
        <w:rPr>
          <w:rFonts w:ascii="宋体" w:hAnsi="宋体" w:cs="宋体"/>
          <w:sz w:val="24"/>
          <w:highlight w:val="none"/>
        </w:rPr>
        <w:t>13、</w:t>
      </w:r>
      <w:r>
        <w:rPr>
          <w:rFonts w:hint="eastAsia" w:ascii="宋体" w:hAnsi="宋体" w:cs="宋体"/>
          <w:sz w:val="24"/>
          <w:highlight w:val="none"/>
        </w:rPr>
        <w:t>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采购人名称：福建农林大学</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  址：福州市仓山区上下店路15号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 潘老师</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话：18150770513</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采购代理机构名称：福建恒茂源工程管理有限公司</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w:t>
      </w:r>
      <w:r>
        <w:rPr>
          <w:rFonts w:ascii="宋体" w:hAnsi="宋体"/>
          <w:sz w:val="24"/>
          <w:szCs w:val="24"/>
          <w:highlight w:val="none"/>
        </w:rPr>
        <w:t xml:space="preserve">  </w:t>
      </w:r>
      <w:r>
        <w:rPr>
          <w:rFonts w:hint="eastAsia" w:ascii="宋体" w:hAnsi="宋体"/>
          <w:sz w:val="24"/>
          <w:szCs w:val="24"/>
          <w:highlight w:val="none"/>
        </w:rPr>
        <w:t>址：</w:t>
      </w:r>
      <w:r>
        <w:rPr>
          <w:rFonts w:hint="eastAsia" w:ascii="宋体" w:hAnsi="宋体"/>
          <w:bCs/>
          <w:highlight w:val="none"/>
        </w:rPr>
        <w:t>福建省福州市晋安区连江北路东二环泰禾广场7号楼1823室</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联系人：周敏、郭燕、林方昊</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话：0591-88883586</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电子信箱：fjhmycg@163.com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14、竞价操作流程等详见</w:t>
      </w:r>
      <w:r>
        <w:rPr>
          <w:rFonts w:hint="eastAsia" w:ascii="宋体" w:hAnsi="宋体"/>
          <w:bCs/>
          <w:sz w:val="24"/>
          <w:szCs w:val="24"/>
          <w:highlight w:val="none"/>
          <w:u w:val="single"/>
        </w:rPr>
        <w:t xml:space="preserve"> </w:t>
      </w:r>
      <w:r>
        <w:rPr>
          <w:rFonts w:ascii="宋体" w:hAnsi="宋体" w:cs="Arial"/>
          <w:kern w:val="0"/>
          <w:sz w:val="24"/>
          <w:highlight w:val="none"/>
          <w:u w:val="single"/>
        </w:rPr>
        <w:t>http://www.fjhmyzb.com</w:t>
      </w:r>
      <w:r>
        <w:rPr>
          <w:rFonts w:hint="eastAsia" w:ascii="宋体" w:hAnsi="宋体"/>
          <w:sz w:val="24"/>
          <w:szCs w:val="24"/>
          <w:highlight w:val="none"/>
          <w:u w:val="single"/>
        </w:rPr>
        <w:t xml:space="preserve">  </w:t>
      </w:r>
      <w:r>
        <w:rPr>
          <w:rFonts w:hint="eastAsia" w:ascii="宋体" w:hAnsi="宋体"/>
          <w:sz w:val="24"/>
          <w:szCs w:val="24"/>
          <w:highlight w:val="none"/>
        </w:rPr>
        <w:t>。</w:t>
      </w:r>
    </w:p>
    <w:p>
      <w:pPr>
        <w:rPr>
          <w:rFonts w:ascii="宋体" w:hAnsi="宋体"/>
          <w:b/>
          <w:sz w:val="28"/>
          <w:szCs w:val="28"/>
          <w:highlight w:val="none"/>
        </w:rPr>
      </w:pPr>
      <w:r>
        <w:rPr>
          <w:rFonts w:hint="eastAsia" w:ascii="宋体" w:hAnsi="宋体"/>
          <w:b/>
          <w:sz w:val="28"/>
          <w:szCs w:val="28"/>
          <w:highlight w:val="none"/>
        </w:rPr>
        <w:br w:type="page"/>
      </w:r>
    </w:p>
    <w:p>
      <w:pPr>
        <w:jc w:val="center"/>
        <w:rPr>
          <w:rFonts w:ascii="宋体" w:hAnsi="宋体"/>
          <w:b/>
          <w:sz w:val="28"/>
          <w:szCs w:val="28"/>
          <w:highlight w:val="none"/>
        </w:rPr>
      </w:pPr>
      <w:r>
        <w:rPr>
          <w:rFonts w:hint="eastAsia" w:ascii="宋体" w:hAnsi="宋体"/>
          <w:b/>
          <w:sz w:val="28"/>
          <w:szCs w:val="28"/>
          <w:highlight w:val="none"/>
        </w:rPr>
        <w:t>第二章  竞价采购说明一览表</w:t>
      </w:r>
    </w:p>
    <w:p>
      <w:pPr>
        <w:pStyle w:val="20"/>
        <w:ind w:left="0" w:leftChars="0" w:firstLine="0" w:firstLineChars="0"/>
        <w:rPr>
          <w:rFonts w:ascii="宋体" w:hAnsi="宋体"/>
          <w:sz w:val="24"/>
          <w:highlight w:val="none"/>
        </w:rPr>
      </w:pPr>
      <w:r>
        <w:rPr>
          <w:rFonts w:hint="eastAsia" w:ascii="宋体" w:hAnsi="宋体"/>
          <w:sz w:val="24"/>
          <w:highlight w:val="none"/>
        </w:rPr>
        <w:t xml:space="preserve">                                         </w:t>
      </w:r>
    </w:p>
    <w:p>
      <w:pPr>
        <w:jc w:val="right"/>
        <w:rPr>
          <w:rFonts w:ascii="宋体" w:hAnsi="宋体"/>
          <w:sz w:val="24"/>
          <w:szCs w:val="24"/>
          <w:highlight w:val="none"/>
        </w:rPr>
      </w:pPr>
      <w:r>
        <w:rPr>
          <w:rFonts w:hint="eastAsia" w:ascii="宋体" w:hAnsi="宋体"/>
          <w:sz w:val="24"/>
          <w:szCs w:val="24"/>
          <w:highlight w:val="none"/>
        </w:rPr>
        <w:t xml:space="preserve"> 金额单位：人民币/元</w:t>
      </w:r>
    </w:p>
    <w:tbl>
      <w:tblPr>
        <w:tblStyle w:val="21"/>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915"/>
        <w:gridCol w:w="1155"/>
        <w:gridCol w:w="1395"/>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highlight w:val="none"/>
              </w:rPr>
              <w:t>品目名称</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highlight w:val="none"/>
              </w:rPr>
            </w:pPr>
            <w:r>
              <w:rPr>
                <w:rFonts w:hint="eastAsia" w:ascii="宋体" w:hAnsi="宋体"/>
                <w:b/>
                <w:bCs/>
                <w:kern w:val="0"/>
                <w:sz w:val="24"/>
                <w:szCs w:val="22"/>
                <w:highlight w:val="none"/>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是否允许进口</w:t>
            </w:r>
          </w:p>
        </w:tc>
        <w:tc>
          <w:tcPr>
            <w:tcW w:w="13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单价最高限价</w:t>
            </w:r>
          </w:p>
        </w:tc>
        <w:tc>
          <w:tcPr>
            <w:tcW w:w="139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kern w:val="0"/>
                <w:sz w:val="24"/>
                <w:highlight w:val="none"/>
              </w:rPr>
            </w:pPr>
            <w:r>
              <w:rPr>
                <w:rFonts w:hint="eastAsia" w:ascii="宋体" w:hAnsi="宋体"/>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全自动凝胶纯化系统</w:t>
            </w:r>
          </w:p>
        </w:tc>
        <w:tc>
          <w:tcPr>
            <w:tcW w:w="915" w:type="dxa"/>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1套</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rPr>
              <w:t>否</w:t>
            </w:r>
          </w:p>
        </w:tc>
        <w:tc>
          <w:tcPr>
            <w:tcW w:w="13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200000</w:t>
            </w:r>
          </w:p>
        </w:tc>
        <w:tc>
          <w:tcPr>
            <w:tcW w:w="139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37" w:type="dxa"/>
            <w:gridSpan w:val="4"/>
            <w:tcBorders>
              <w:top w:val="single" w:color="auto" w:sz="4" w:space="0"/>
              <w:left w:val="single" w:color="auto" w:sz="4" w:space="0"/>
              <w:right w:val="single" w:color="auto" w:sz="4" w:space="0"/>
            </w:tcBorders>
            <w:vAlign w:val="center"/>
          </w:tcPr>
          <w:p>
            <w:pPr>
              <w:widowControl/>
              <w:spacing w:line="400" w:lineRule="exact"/>
              <w:jc w:val="center"/>
              <w:textAlignment w:val="center"/>
              <w:rPr>
                <w:rFonts w:ascii="宋体" w:hAnsi="宋体" w:cs="新宋体"/>
                <w:kern w:val="0"/>
                <w:sz w:val="24"/>
                <w:szCs w:val="24"/>
                <w:highlight w:val="none"/>
              </w:rPr>
            </w:pPr>
            <w:r>
              <w:rPr>
                <w:rFonts w:hint="eastAsia" w:ascii="宋体" w:hAnsi="宋体"/>
                <w:kern w:val="0"/>
                <w:sz w:val="24"/>
                <w:highlight w:val="none"/>
              </w:rPr>
              <w:t>合计(大写)：人民币贰拾万元整</w:t>
            </w:r>
          </w:p>
        </w:tc>
        <w:tc>
          <w:tcPr>
            <w:tcW w:w="3944"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新宋体"/>
                <w:kern w:val="0"/>
                <w:sz w:val="24"/>
                <w:szCs w:val="24"/>
                <w:highlight w:val="none"/>
              </w:rPr>
            </w:pPr>
            <w:r>
              <w:rPr>
                <w:rFonts w:hint="eastAsia" w:ascii="宋体" w:hAnsi="宋体"/>
                <w:kern w:val="0"/>
                <w:sz w:val="24"/>
                <w:highlight w:val="none"/>
              </w:rPr>
              <w:t>¥200000.00</w:t>
            </w:r>
            <w:r>
              <w:rPr>
                <w:rFonts w:hint="eastAsia" w:ascii="宋体" w:hAnsi="宋体" w:cs="新宋体"/>
                <w:kern w:val="0"/>
                <w:sz w:val="24"/>
                <w:highlight w:val="none"/>
              </w:rPr>
              <w:t xml:space="preserve"> </w:t>
            </w:r>
          </w:p>
        </w:tc>
      </w:tr>
    </w:tbl>
    <w:p>
      <w:pPr>
        <w:pStyle w:val="20"/>
        <w:ind w:left="0" w:leftChars="0" w:firstLine="0" w:firstLineChars="0"/>
        <w:rPr>
          <w:rFonts w:ascii="宋体" w:hAnsi="宋体"/>
          <w:sz w:val="24"/>
          <w:szCs w:val="32"/>
          <w:highlight w:val="none"/>
        </w:rPr>
      </w:pPr>
    </w:p>
    <w:p>
      <w:pPr>
        <w:spacing w:line="440" w:lineRule="exact"/>
        <w:rPr>
          <w:rFonts w:ascii="宋体" w:hAnsi="宋体"/>
          <w:b/>
          <w:bCs/>
          <w:sz w:val="24"/>
          <w:szCs w:val="24"/>
          <w:highlight w:val="none"/>
        </w:rPr>
      </w:pPr>
      <w:r>
        <w:rPr>
          <w:rFonts w:hint="eastAsia" w:ascii="宋体" w:hAnsi="宋体"/>
          <w:b/>
          <w:bCs/>
          <w:sz w:val="24"/>
          <w:szCs w:val="24"/>
          <w:highlight w:val="none"/>
        </w:rPr>
        <w:t>注：</w:t>
      </w:r>
    </w:p>
    <w:p>
      <w:pPr>
        <w:spacing w:line="440" w:lineRule="exact"/>
        <w:rPr>
          <w:rFonts w:ascii="宋体" w:hAnsi="宋体"/>
          <w:b/>
          <w:bCs/>
          <w:sz w:val="24"/>
          <w:szCs w:val="24"/>
          <w:highlight w:val="none"/>
        </w:rPr>
      </w:pPr>
      <w:r>
        <w:rPr>
          <w:rFonts w:hint="eastAsia" w:ascii="宋体" w:hAnsi="宋体"/>
          <w:b/>
          <w:bCs/>
          <w:sz w:val="24"/>
          <w:szCs w:val="24"/>
          <w:highlight w:val="none"/>
        </w:rPr>
        <w:t>（1）</w:t>
      </w:r>
      <w:r>
        <w:rPr>
          <w:rFonts w:hint="eastAsia" w:ascii="宋体" w:hAnsi="宋体"/>
          <w:b/>
          <w:bCs/>
          <w:highlight w:val="none"/>
        </w:rPr>
        <w:t xml:space="preserve"> </w:t>
      </w:r>
      <w:r>
        <w:rPr>
          <w:rFonts w:hint="eastAsia" w:ascii="宋体" w:hAnsi="宋体"/>
          <w:b/>
          <w:bCs/>
          <w:sz w:val="24"/>
          <w:szCs w:val="24"/>
          <w:highlight w:val="none"/>
        </w:rPr>
        <w:t>以上项目所列价格为采购预算的最高限价,</w:t>
      </w:r>
      <w:r>
        <w:rPr>
          <w:rFonts w:ascii="宋体" w:hAnsi="宋体"/>
          <w:b/>
          <w:bCs/>
          <w:sz w:val="24"/>
          <w:szCs w:val="24"/>
          <w:highlight w:val="none"/>
        </w:rPr>
        <w:t>竞价人报价总价必须低于最高限价的3%（不含）以上，报价单价不能超过竞价文件的单价最高限价，否则，视为无效报价</w:t>
      </w:r>
      <w:r>
        <w:rPr>
          <w:rFonts w:hint="eastAsia" w:ascii="宋体" w:hAnsi="宋体"/>
          <w:b/>
          <w:bCs/>
          <w:sz w:val="24"/>
          <w:szCs w:val="24"/>
          <w:highlight w:val="none"/>
        </w:rPr>
        <w:t>。</w:t>
      </w:r>
    </w:p>
    <w:p>
      <w:pPr>
        <w:spacing w:line="440" w:lineRule="exact"/>
        <w:rPr>
          <w:rFonts w:ascii="宋体" w:hAnsi="宋体"/>
          <w:b/>
          <w:bCs/>
          <w:sz w:val="24"/>
          <w:szCs w:val="24"/>
          <w:highlight w:val="none"/>
        </w:rPr>
      </w:pPr>
      <w:r>
        <w:rPr>
          <w:rFonts w:hint="eastAsia" w:ascii="宋体" w:hAnsi="宋体"/>
          <w:sz w:val="24"/>
          <w:szCs w:val="24"/>
          <w:highlight w:val="none"/>
        </w:rPr>
        <w:t>（</w:t>
      </w:r>
      <w:r>
        <w:rPr>
          <w:rFonts w:hint="eastAsia" w:ascii="宋体" w:hAnsi="宋体"/>
          <w:b/>
          <w:bCs/>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440" w:lineRule="exact"/>
        <w:rPr>
          <w:rFonts w:ascii="宋体" w:hAnsi="宋体"/>
          <w:b/>
          <w:bCs/>
          <w:sz w:val="24"/>
          <w:szCs w:val="24"/>
          <w:highlight w:val="none"/>
        </w:rPr>
      </w:pPr>
      <w:r>
        <w:rPr>
          <w:rFonts w:hint="eastAsia" w:ascii="宋体" w:hAnsi="宋体"/>
          <w:b/>
          <w:bCs/>
          <w:sz w:val="24"/>
          <w:szCs w:val="24"/>
          <w:highlight w:val="none"/>
        </w:rPr>
        <w:t>（3）</w:t>
      </w:r>
      <w:r>
        <w:rPr>
          <w:rFonts w:ascii="宋体" w:hAnsi="宋体"/>
          <w:b/>
          <w:bCs/>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highlight w:val="none"/>
        </w:rPr>
        <w:t>竞价人</w:t>
      </w:r>
      <w:r>
        <w:rPr>
          <w:rFonts w:ascii="宋体" w:hAnsi="宋体"/>
          <w:b/>
          <w:bCs/>
          <w:sz w:val="24"/>
          <w:szCs w:val="24"/>
          <w:highlight w:val="none"/>
        </w:rPr>
        <w:t>所投产品属于政府强制节能产品的，在</w:t>
      </w:r>
      <w:r>
        <w:rPr>
          <w:rFonts w:hint="eastAsia" w:ascii="宋体" w:hAnsi="宋体"/>
          <w:b/>
          <w:bCs/>
          <w:sz w:val="24"/>
          <w:szCs w:val="24"/>
          <w:highlight w:val="none"/>
        </w:rPr>
        <w:t>报价文件中</w:t>
      </w:r>
      <w:r>
        <w:rPr>
          <w:rFonts w:ascii="宋体" w:hAnsi="宋体"/>
          <w:b/>
          <w:bCs/>
          <w:sz w:val="24"/>
          <w:szCs w:val="24"/>
          <w:highlight w:val="none"/>
        </w:rPr>
        <w:t>须提供所投政府强制节能产品由国家确定的认证机构出具的、处于有效期之内的产品认证证书复印件，否则视为无效</w:t>
      </w:r>
      <w:r>
        <w:rPr>
          <w:rFonts w:hint="eastAsia" w:ascii="宋体" w:hAnsi="宋体"/>
          <w:b/>
          <w:bCs/>
          <w:sz w:val="24"/>
          <w:szCs w:val="24"/>
          <w:highlight w:val="none"/>
        </w:rPr>
        <w:t>报价</w:t>
      </w:r>
    </w:p>
    <w:p>
      <w:pPr>
        <w:spacing w:line="440" w:lineRule="exact"/>
        <w:rPr>
          <w:rFonts w:ascii="宋体" w:hAnsi="宋体"/>
          <w:b/>
          <w:bCs/>
          <w:sz w:val="24"/>
          <w:szCs w:val="24"/>
          <w:highlight w:val="none"/>
        </w:rPr>
      </w:pPr>
      <w:r>
        <w:rPr>
          <w:rFonts w:hint="eastAsia" w:ascii="宋体" w:hAnsi="宋体"/>
          <w:b/>
          <w:bCs/>
          <w:sz w:val="24"/>
          <w:szCs w:val="24"/>
          <w:highlight w:val="none"/>
        </w:rPr>
        <w:t>（4）采购单位在提出采购需求时有指定品牌的，所报品牌需在采购单位选定的品牌范围内；</w:t>
      </w:r>
    </w:p>
    <w:p>
      <w:pPr>
        <w:spacing w:line="440" w:lineRule="exact"/>
        <w:rPr>
          <w:rFonts w:ascii="宋体" w:hAnsi="宋体"/>
          <w:b/>
          <w:bCs/>
          <w:sz w:val="24"/>
          <w:highlight w:val="none"/>
        </w:rPr>
      </w:pPr>
      <w:r>
        <w:rPr>
          <w:rFonts w:hint="eastAsia" w:ascii="宋体" w:hAnsi="宋体"/>
          <w:b/>
          <w:bCs/>
          <w:sz w:val="24"/>
          <w:highlight w:val="none"/>
        </w:rPr>
        <w:t>（5）</w:t>
      </w:r>
      <w:r>
        <w:rPr>
          <w:rFonts w:ascii="宋体" w:hAnsi="宋体"/>
          <w:b/>
          <w:bCs/>
          <w:sz w:val="24"/>
          <w:szCs w:val="24"/>
          <w:highlight w:val="none"/>
        </w:rPr>
        <w:t>若所投产品为进口设备，则</w:t>
      </w:r>
      <w:r>
        <w:rPr>
          <w:rFonts w:hint="eastAsia" w:ascii="宋体" w:hAnsi="宋体"/>
          <w:b/>
          <w:bCs/>
          <w:sz w:val="24"/>
          <w:szCs w:val="24"/>
          <w:highlight w:val="none"/>
        </w:rPr>
        <w:t>成交供应商</w:t>
      </w:r>
      <w:r>
        <w:rPr>
          <w:rFonts w:ascii="宋体" w:hAnsi="宋体"/>
          <w:b/>
          <w:bCs/>
          <w:sz w:val="24"/>
          <w:szCs w:val="24"/>
          <w:highlight w:val="none"/>
        </w:rPr>
        <w:t>的报价为免税价＋外贸代理费用。</w:t>
      </w:r>
      <w:r>
        <w:rPr>
          <w:rFonts w:hint="eastAsia" w:ascii="宋体" w:hAnsi="宋体"/>
          <w:b/>
          <w:bCs/>
          <w:sz w:val="24"/>
          <w:szCs w:val="24"/>
          <w:highlight w:val="none"/>
        </w:rPr>
        <w:t>成交供应商</w:t>
      </w:r>
      <w:r>
        <w:rPr>
          <w:rFonts w:ascii="宋体" w:hAnsi="宋体"/>
          <w:b/>
          <w:bCs/>
          <w:sz w:val="24"/>
          <w:szCs w:val="24"/>
          <w:highlight w:val="none"/>
        </w:rPr>
        <w:t>必须在签订合同后以福建农林大学为消费使用单位去办理免税和报关手续，</w:t>
      </w:r>
      <w:r>
        <w:rPr>
          <w:rFonts w:hint="eastAsia" w:ascii="宋体" w:hAnsi="宋体"/>
          <w:b/>
          <w:bCs/>
          <w:sz w:val="24"/>
          <w:szCs w:val="24"/>
          <w:highlight w:val="none"/>
        </w:rPr>
        <w:t>成交供应商</w:t>
      </w:r>
      <w:r>
        <w:rPr>
          <w:rFonts w:ascii="宋体" w:hAnsi="宋体"/>
          <w:b/>
          <w:bCs/>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highlight w:val="none"/>
        </w:rPr>
        <w:t>成交供应商</w:t>
      </w:r>
      <w:r>
        <w:rPr>
          <w:rFonts w:ascii="宋体" w:hAnsi="宋体"/>
          <w:b/>
          <w:bCs/>
          <w:sz w:val="24"/>
          <w:szCs w:val="24"/>
          <w:highlight w:val="none"/>
        </w:rPr>
        <w:t>先行垫付，在设备报销时凭海关出具的发票，学校支付其垫付款给成交</w:t>
      </w:r>
      <w:r>
        <w:rPr>
          <w:rFonts w:hint="eastAsia" w:ascii="宋体" w:hAnsi="宋体"/>
          <w:b/>
          <w:bCs/>
          <w:sz w:val="24"/>
          <w:szCs w:val="24"/>
          <w:highlight w:val="none"/>
        </w:rPr>
        <w:t>供应商</w:t>
      </w:r>
      <w:r>
        <w:rPr>
          <w:rFonts w:hint="eastAsia" w:ascii="宋体" w:hAnsi="宋体"/>
          <w:b/>
          <w:bCs/>
          <w:sz w:val="24"/>
          <w:highlight w:val="none"/>
        </w:rPr>
        <w:t>。</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（一）资格标准</w:t>
      </w:r>
    </w:p>
    <w:p>
      <w:pPr>
        <w:spacing w:line="440" w:lineRule="exact"/>
        <w:ind w:firstLine="481"/>
        <w:rPr>
          <w:rFonts w:ascii="新宋体" w:hAnsi="新宋体" w:eastAsia="新宋体"/>
          <w:sz w:val="24"/>
          <w:szCs w:val="24"/>
          <w:highlight w:val="none"/>
        </w:rPr>
      </w:pPr>
      <w:r>
        <w:rPr>
          <w:rFonts w:hint="eastAsia" w:ascii="宋体" w:hAnsi="宋体"/>
          <w:sz w:val="24"/>
          <w:szCs w:val="24"/>
          <w:highlight w:val="none"/>
        </w:rPr>
        <w:t>1、有能力提供</w:t>
      </w:r>
      <w:r>
        <w:rPr>
          <w:rFonts w:hint="eastAsia" w:ascii="新宋体" w:hAnsi="新宋体" w:eastAsia="新宋体"/>
          <w:sz w:val="24"/>
          <w:szCs w:val="24"/>
          <w:highlight w:val="none"/>
        </w:rPr>
        <w:t>本竞价文件所述货物及服务</w:t>
      </w:r>
      <w:r>
        <w:rPr>
          <w:rFonts w:hint="eastAsia" w:ascii="宋体" w:hAnsi="宋体"/>
          <w:color w:val="000000"/>
          <w:sz w:val="24"/>
          <w:highlight w:val="none"/>
        </w:rPr>
        <w:t>的</w:t>
      </w:r>
      <w:r>
        <w:rPr>
          <w:rFonts w:hint="eastAsia" w:ascii="宋体" w:hAnsi="宋体"/>
          <w:b/>
          <w:bCs/>
          <w:color w:val="000000"/>
          <w:sz w:val="24"/>
          <w:highlight w:val="none"/>
        </w:rPr>
        <w:t>法人、其他组织或者自然人</w:t>
      </w:r>
      <w:r>
        <w:rPr>
          <w:rFonts w:hint="eastAsia" w:ascii="新宋体" w:hAnsi="新宋体" w:eastAsia="新宋体"/>
          <w:sz w:val="24"/>
          <w:szCs w:val="24"/>
          <w:highlight w:val="none"/>
        </w:rPr>
        <w:t>均可能成为合格的竞价人，并提供有效的营业执照复印件或其他相应的证明文件；</w:t>
      </w:r>
    </w:p>
    <w:p>
      <w:pPr>
        <w:pStyle w:val="44"/>
        <w:spacing w:line="500" w:lineRule="exact"/>
        <w:jc w:val="left"/>
        <w:rPr>
          <w:rFonts w:hAnsi="宋体" w:cs="宋体"/>
          <w:b/>
          <w:kern w:val="0"/>
          <w:sz w:val="24"/>
          <w:highlight w:val="none"/>
        </w:rPr>
      </w:pPr>
      <w:r>
        <w:rPr>
          <w:rFonts w:hint="eastAsia" w:hAnsi="宋体"/>
          <w:sz w:val="24"/>
          <w:szCs w:val="24"/>
          <w:highlight w:val="none"/>
        </w:rPr>
        <w:t>2、竞价人应满足《中华人民共和国政府采购法》第二十二条规定的条件，应提供以下证明材料或针对以下内容作出承诺（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A、财务状况报告：2022年度会计事务所出具的审计报告或银行资信证明文件复印件；</w:t>
      </w:r>
    </w:p>
    <w:p>
      <w:pPr>
        <w:spacing w:line="440" w:lineRule="exact"/>
        <w:ind w:firstLine="481"/>
        <w:rPr>
          <w:rFonts w:ascii="宋体" w:hAnsi="宋体"/>
          <w:sz w:val="24"/>
          <w:szCs w:val="24"/>
          <w:highlight w:val="none"/>
        </w:rPr>
      </w:pPr>
      <w:r>
        <w:rPr>
          <w:rFonts w:hint="eastAsia" w:ascii="宋体" w:hAnsi="宋体"/>
          <w:sz w:val="24"/>
          <w:szCs w:val="24"/>
          <w:highlight w:val="none"/>
        </w:rPr>
        <w:t>B、依法缴纳税收</w:t>
      </w:r>
      <w:r>
        <w:rPr>
          <w:rFonts w:hint="eastAsia" w:hAnsi="宋体"/>
          <w:sz w:val="24"/>
          <w:szCs w:val="24"/>
          <w:highlight w:val="none"/>
        </w:rPr>
        <w:t>：</w:t>
      </w:r>
      <w:r>
        <w:rPr>
          <w:rFonts w:hint="eastAsia" w:ascii="宋体" w:hAnsi="宋体" w:cs="宋体"/>
          <w:sz w:val="24"/>
          <w:highlight w:val="none"/>
        </w:rPr>
        <w:t>竞价截止时间前六个月（不含竞价截止时间的当月）中任一个月的缴纳税收证明材料；</w:t>
      </w:r>
    </w:p>
    <w:p>
      <w:pPr>
        <w:spacing w:line="440" w:lineRule="exact"/>
        <w:ind w:firstLine="481"/>
        <w:rPr>
          <w:rFonts w:ascii="宋体" w:hAnsi="宋体"/>
          <w:sz w:val="24"/>
          <w:szCs w:val="24"/>
          <w:highlight w:val="none"/>
        </w:rPr>
      </w:pPr>
      <w:r>
        <w:rPr>
          <w:rFonts w:hint="eastAsia" w:ascii="宋体" w:hAnsi="宋体"/>
          <w:sz w:val="24"/>
          <w:szCs w:val="24"/>
          <w:highlight w:val="none"/>
        </w:rPr>
        <w:t>C、依法缴纳社会保障资金</w:t>
      </w:r>
      <w:r>
        <w:rPr>
          <w:rFonts w:hint="eastAsia" w:hAnsi="宋体"/>
          <w:sz w:val="24"/>
          <w:szCs w:val="24"/>
          <w:highlight w:val="none"/>
        </w:rPr>
        <w:t>：</w:t>
      </w:r>
      <w:r>
        <w:rPr>
          <w:rFonts w:hint="eastAsia" w:ascii="宋体" w:hAnsi="宋体" w:cs="宋体"/>
          <w:sz w:val="24"/>
          <w:highlight w:val="none"/>
        </w:rPr>
        <w:t>竞价截止时间前六个月（不含竞价截止时间的当月）中任一个月缴纳社会保障资金的证明材料</w:t>
      </w:r>
      <w:r>
        <w:rPr>
          <w:rFonts w:hint="eastAsia" w:ascii="宋体" w:hAnsi="宋体"/>
          <w:sz w:val="24"/>
          <w:szCs w:val="24"/>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D、参加政府采购活动前3年内在经营活动中没有重大违法记录及无行贿犯罪的书面声明；</w:t>
      </w:r>
    </w:p>
    <w:p>
      <w:pPr>
        <w:spacing w:line="440" w:lineRule="exact"/>
        <w:ind w:firstLine="481"/>
        <w:rPr>
          <w:rFonts w:ascii="宋体" w:hAnsi="宋体"/>
          <w:sz w:val="24"/>
          <w:szCs w:val="24"/>
          <w:highlight w:val="none"/>
        </w:rPr>
      </w:pPr>
      <w:r>
        <w:rPr>
          <w:rFonts w:hint="eastAsia" w:ascii="宋体" w:hAnsi="宋体"/>
          <w:sz w:val="24"/>
          <w:szCs w:val="24"/>
          <w:highlight w:val="none"/>
        </w:rPr>
        <w:t>E、具备履行合同所必需的设备和专业技术能力的声明函；</w:t>
      </w:r>
    </w:p>
    <w:p>
      <w:pPr>
        <w:spacing w:line="440" w:lineRule="exact"/>
        <w:ind w:firstLine="481"/>
        <w:rPr>
          <w:rFonts w:ascii="宋体" w:hAnsi="宋体"/>
          <w:sz w:val="24"/>
          <w:szCs w:val="24"/>
          <w:highlight w:val="none"/>
        </w:rPr>
      </w:pPr>
      <w:r>
        <w:rPr>
          <w:rFonts w:hint="eastAsia" w:ascii="宋体" w:hAnsi="宋体"/>
          <w:sz w:val="24"/>
          <w:szCs w:val="24"/>
          <w:highlight w:val="none"/>
        </w:rPr>
        <w:t>F、</w:t>
      </w:r>
      <w:r>
        <w:rPr>
          <w:highlight w:val="none"/>
        </w:rPr>
        <w:t>如由授权代表参与竞价，须提供法定代表人授权书</w:t>
      </w:r>
      <w:r>
        <w:rPr>
          <w:rFonts w:hint="eastAsia"/>
          <w:highlight w:val="none"/>
        </w:rPr>
        <w:t>。</w:t>
      </w:r>
    </w:p>
    <w:p>
      <w:pPr>
        <w:spacing w:line="440" w:lineRule="exact"/>
        <w:ind w:firstLine="481"/>
        <w:rPr>
          <w:rFonts w:ascii="宋体" w:hAnsi="宋体"/>
          <w:sz w:val="24"/>
          <w:szCs w:val="24"/>
          <w:highlight w:val="none"/>
        </w:rPr>
      </w:pPr>
      <w:r>
        <w:rPr>
          <w:rFonts w:hint="eastAsia" w:ascii="宋体" w:hAnsi="宋体"/>
          <w:sz w:val="24"/>
          <w:szCs w:val="24"/>
          <w:highlight w:val="none"/>
        </w:rPr>
        <w:t>3、竞价人须提供“信用中国”网站（www.creditchina.gov.cn）及中国政府采购网（www.ccgp.gov.cn）信用信息查询无严重违法失信行为信息记录的打印件（或截图）。</w:t>
      </w:r>
    </w:p>
    <w:p>
      <w:pPr>
        <w:spacing w:line="440" w:lineRule="exact"/>
        <w:ind w:firstLine="481"/>
        <w:rPr>
          <w:rFonts w:ascii="宋体" w:hAnsi="宋体"/>
          <w:sz w:val="24"/>
          <w:szCs w:val="24"/>
          <w:highlight w:val="none"/>
        </w:rPr>
      </w:pPr>
      <w:r>
        <w:rPr>
          <w:rFonts w:hint="eastAsia" w:ascii="宋体" w:hAnsi="宋体"/>
          <w:sz w:val="24"/>
          <w:szCs w:val="24"/>
          <w:highlight w:val="none"/>
        </w:rPr>
        <w:t>4、特定资格要求（若有）：无</w:t>
      </w:r>
    </w:p>
    <w:p>
      <w:pPr>
        <w:spacing w:line="440" w:lineRule="exact"/>
        <w:ind w:firstLine="481"/>
        <w:rPr>
          <w:rFonts w:ascii="宋体" w:hAnsi="宋体"/>
          <w:sz w:val="24"/>
          <w:szCs w:val="24"/>
          <w:highlight w:val="none"/>
        </w:rPr>
      </w:pPr>
      <w:r>
        <w:rPr>
          <w:rFonts w:hint="eastAsia" w:ascii="宋体" w:hAnsi="宋体"/>
          <w:sz w:val="24"/>
          <w:szCs w:val="24"/>
          <w:highlight w:val="none"/>
        </w:rPr>
        <w:t>5、本项目不接受联合体竞价。</w:t>
      </w:r>
    </w:p>
    <w:p>
      <w:pPr>
        <w:spacing w:line="440" w:lineRule="exact"/>
        <w:ind w:firstLine="481"/>
        <w:rPr>
          <w:rFonts w:ascii="宋体" w:hAnsi="宋体"/>
          <w:sz w:val="24"/>
          <w:szCs w:val="24"/>
          <w:highlight w:val="none"/>
        </w:rPr>
      </w:pPr>
      <w:r>
        <w:rPr>
          <w:rFonts w:hint="eastAsia" w:ascii="宋体" w:hAnsi="宋体"/>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440" w:lineRule="exact"/>
        <w:ind w:firstLine="481"/>
        <w:rPr>
          <w:rFonts w:ascii="宋体" w:hAnsi="宋体"/>
          <w:sz w:val="24"/>
          <w:szCs w:val="24"/>
          <w:highlight w:val="none"/>
        </w:rPr>
      </w:pPr>
      <w:r>
        <w:rPr>
          <w:rFonts w:hint="eastAsia" w:ascii="宋体" w:hAnsi="宋体"/>
          <w:sz w:val="24"/>
          <w:szCs w:val="24"/>
          <w:highlight w:val="none"/>
        </w:rPr>
        <w:t>依法免税或不需要缴纳社会保障资金的竞价人，应提供相应文件证明其依法免税或不需要缴纳社会保障资金，视同社会保障资金、税收缴纳证明材料提供完整。</w:t>
      </w:r>
    </w:p>
    <w:p>
      <w:pPr>
        <w:spacing w:line="440" w:lineRule="exact"/>
        <w:ind w:firstLine="481"/>
        <w:rPr>
          <w:rFonts w:ascii="宋体" w:hAnsi="宋体"/>
          <w:b/>
          <w:bCs/>
          <w:sz w:val="24"/>
          <w:szCs w:val="24"/>
          <w:highlight w:val="none"/>
        </w:rPr>
      </w:pPr>
      <w:r>
        <w:rPr>
          <w:rFonts w:hint="eastAsia" w:ascii="宋体" w:hAnsi="宋体"/>
          <w:b/>
          <w:bCs/>
          <w:sz w:val="24"/>
          <w:szCs w:val="24"/>
          <w:highlight w:val="none"/>
        </w:rPr>
        <w:t>（二）技术和服务要求（凡涉及单位长度、宽度、高度、体积、重量等规格尺寸未规定偏离的，允许±1%偏差）</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1、高压二元梯度泵系统</w:t>
      </w:r>
    </w:p>
    <w:p>
      <w:pPr>
        <w:spacing w:line="360" w:lineRule="auto"/>
        <w:rPr>
          <w:rFonts w:ascii="宋体" w:hAnsi="宋体" w:cs="宋体"/>
          <w:sz w:val="24"/>
          <w:szCs w:val="24"/>
          <w:highlight w:val="none"/>
        </w:rPr>
      </w:pPr>
      <w:r>
        <w:rPr>
          <w:rFonts w:hint="eastAsia" w:ascii="宋体" w:hAnsi="宋体" w:cs="宋体"/>
          <w:sz w:val="24"/>
          <w:szCs w:val="24"/>
          <w:highlight w:val="none"/>
        </w:rPr>
        <w:t>1.1 使用高精度恒流泵，脉动小，双泵四泵头，每个泵头都有独立的排气阀；</w:t>
      </w:r>
    </w:p>
    <w:p>
      <w:pPr>
        <w:spacing w:line="360" w:lineRule="auto"/>
        <w:rPr>
          <w:rFonts w:ascii="宋体" w:hAnsi="宋体" w:cs="宋体"/>
          <w:sz w:val="24"/>
          <w:szCs w:val="24"/>
          <w:highlight w:val="none"/>
        </w:rPr>
      </w:pPr>
      <w:r>
        <w:rPr>
          <w:rFonts w:hint="eastAsia" w:ascii="宋体" w:hAnsi="宋体" w:cs="宋体"/>
          <w:sz w:val="24"/>
          <w:szCs w:val="24"/>
          <w:highlight w:val="none"/>
        </w:rPr>
        <w:t>1.2  高精度的梯度曲线，避免气泡产生；</w:t>
      </w:r>
    </w:p>
    <w:p>
      <w:pPr>
        <w:spacing w:line="360" w:lineRule="auto"/>
        <w:rPr>
          <w:rFonts w:ascii="宋体" w:hAnsi="宋体" w:cs="宋体"/>
          <w:sz w:val="24"/>
          <w:szCs w:val="24"/>
          <w:highlight w:val="none"/>
        </w:rPr>
      </w:pPr>
      <w:r>
        <w:rPr>
          <w:rFonts w:hint="eastAsia" w:ascii="宋体" w:hAnsi="宋体" w:cs="宋体"/>
          <w:sz w:val="24"/>
          <w:szCs w:val="24"/>
          <w:highlight w:val="none"/>
        </w:rPr>
        <w:t>1.3  流量0</w:t>
      </w:r>
      <w:r>
        <w:rPr>
          <w:rFonts w:hint="eastAsia" w:ascii="宋体" w:hAnsi="宋体" w:cs="宋体"/>
          <w:color w:val="121212"/>
          <w:sz w:val="24"/>
          <w:szCs w:val="24"/>
          <w:highlight w:val="none"/>
          <w:shd w:val="clear" w:color="auto" w:fill="FFFFFF"/>
        </w:rPr>
        <w:t>-</w:t>
      </w:r>
      <w:r>
        <w:rPr>
          <w:rFonts w:hint="eastAsia" w:ascii="宋体" w:hAnsi="宋体" w:cs="宋体"/>
          <w:sz w:val="24"/>
          <w:szCs w:val="24"/>
          <w:highlight w:val="none"/>
        </w:rPr>
        <w:t>10 mL/min，可兼顾分析与制备；</w:t>
      </w:r>
    </w:p>
    <w:p>
      <w:pPr>
        <w:spacing w:line="360" w:lineRule="auto"/>
        <w:rPr>
          <w:rFonts w:ascii="宋体" w:hAnsi="宋体" w:cs="宋体"/>
          <w:sz w:val="24"/>
          <w:szCs w:val="24"/>
          <w:highlight w:val="none"/>
        </w:rPr>
      </w:pPr>
      <w:r>
        <w:rPr>
          <w:rFonts w:hint="eastAsia" w:ascii="宋体" w:hAnsi="宋体" w:cs="宋体"/>
          <w:sz w:val="24"/>
          <w:szCs w:val="24"/>
          <w:highlight w:val="none"/>
        </w:rPr>
        <w:t>1.4  仪器控制：仪器面板控制或计算机反控；</w:t>
      </w:r>
    </w:p>
    <w:p>
      <w:pPr>
        <w:spacing w:line="360" w:lineRule="auto"/>
        <w:rPr>
          <w:rFonts w:ascii="宋体" w:hAnsi="宋体" w:cs="宋体"/>
          <w:sz w:val="24"/>
          <w:szCs w:val="24"/>
          <w:highlight w:val="none"/>
        </w:rPr>
      </w:pPr>
      <w:r>
        <w:rPr>
          <w:rFonts w:hint="eastAsia" w:ascii="宋体" w:hAnsi="宋体" w:cs="宋体"/>
          <w:sz w:val="24"/>
          <w:szCs w:val="24"/>
          <w:highlight w:val="none"/>
        </w:rPr>
        <w:t>1.5  泵坠头：不锈钢材质，耐酸碱腐蚀，不易生锈；</w:t>
      </w:r>
    </w:p>
    <w:p>
      <w:pPr>
        <w:spacing w:line="360" w:lineRule="auto"/>
        <w:rPr>
          <w:rFonts w:ascii="宋体" w:hAnsi="宋体" w:cs="宋体"/>
          <w:sz w:val="24"/>
          <w:szCs w:val="24"/>
          <w:highlight w:val="none"/>
        </w:rPr>
      </w:pPr>
      <w:r>
        <w:rPr>
          <w:rFonts w:hint="eastAsia" w:ascii="宋体" w:hAnsi="宋体" w:cs="宋体"/>
          <w:sz w:val="24"/>
          <w:szCs w:val="24"/>
          <w:highlight w:val="none"/>
        </w:rPr>
        <w:t>1.6  梯度混合：制备型混合器；</w:t>
      </w:r>
    </w:p>
    <w:p>
      <w:pPr>
        <w:spacing w:line="360" w:lineRule="auto"/>
        <w:rPr>
          <w:rFonts w:ascii="宋体" w:hAnsi="宋体" w:cs="宋体"/>
          <w:sz w:val="24"/>
          <w:szCs w:val="24"/>
          <w:highlight w:val="none"/>
        </w:rPr>
      </w:pPr>
      <w:r>
        <w:rPr>
          <w:rFonts w:hint="eastAsia" w:ascii="宋体" w:hAnsi="宋体" w:cs="宋体"/>
          <w:sz w:val="24"/>
          <w:szCs w:val="24"/>
          <w:highlight w:val="none"/>
        </w:rPr>
        <w:t>1.7  压力范围：0-30 MPa（300 bar，4350 psi）；</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2、示差检测器</w:t>
      </w:r>
    </w:p>
    <w:p>
      <w:pPr>
        <w:spacing w:line="360" w:lineRule="auto"/>
        <w:rPr>
          <w:rFonts w:ascii="宋体" w:hAnsi="宋体" w:cs="宋体"/>
          <w:sz w:val="24"/>
          <w:szCs w:val="24"/>
          <w:highlight w:val="none"/>
        </w:rPr>
      </w:pPr>
      <w:r>
        <w:rPr>
          <w:rFonts w:hint="eastAsia" w:ascii="宋体" w:hAnsi="宋体" w:cs="宋体"/>
          <w:sz w:val="24"/>
          <w:szCs w:val="24"/>
          <w:highlight w:val="none"/>
        </w:rPr>
        <w:t>2.1  流通池类型：2 室型；</w:t>
      </w:r>
    </w:p>
    <w:p>
      <w:pPr>
        <w:spacing w:line="360" w:lineRule="auto"/>
        <w:rPr>
          <w:rFonts w:ascii="宋体" w:hAnsi="宋体" w:cs="宋体"/>
          <w:sz w:val="24"/>
          <w:szCs w:val="24"/>
          <w:highlight w:val="none"/>
        </w:rPr>
      </w:pPr>
      <w:r>
        <w:rPr>
          <w:rFonts w:hint="eastAsia" w:ascii="宋体" w:hAnsi="宋体" w:cs="宋体"/>
          <w:sz w:val="24"/>
          <w:szCs w:val="24"/>
          <w:highlight w:val="none"/>
        </w:rPr>
        <w:t>2.2  测量方法：折光法；</w:t>
      </w:r>
    </w:p>
    <w:p>
      <w:pPr>
        <w:spacing w:line="360" w:lineRule="auto"/>
        <w:rPr>
          <w:rFonts w:ascii="宋体" w:hAnsi="宋体" w:cs="宋体"/>
          <w:sz w:val="24"/>
          <w:szCs w:val="24"/>
          <w:highlight w:val="none"/>
        </w:rPr>
      </w:pPr>
      <w:r>
        <w:rPr>
          <w:rFonts w:hint="eastAsia" w:ascii="宋体" w:hAnsi="宋体" w:cs="宋体"/>
          <w:sz w:val="24"/>
          <w:szCs w:val="24"/>
          <w:highlight w:val="none"/>
        </w:rPr>
        <w:t>2.3  折光率范围：1.00</w:t>
      </w:r>
      <w:r>
        <w:rPr>
          <w:rFonts w:hint="eastAsia" w:ascii="宋体" w:hAnsi="宋体" w:cs="宋体"/>
          <w:color w:val="121212"/>
          <w:sz w:val="24"/>
          <w:szCs w:val="24"/>
          <w:highlight w:val="none"/>
          <w:shd w:val="clear" w:color="auto" w:fill="FFFFFF"/>
        </w:rPr>
        <w:t>-</w:t>
      </w:r>
      <w:r>
        <w:rPr>
          <w:rFonts w:hint="eastAsia" w:ascii="宋体" w:hAnsi="宋体" w:cs="宋体"/>
          <w:sz w:val="24"/>
          <w:szCs w:val="24"/>
          <w:highlight w:val="none"/>
        </w:rPr>
        <w:t>1.75；</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2.4  检测范围：0.25</w:t>
      </w:r>
      <w:r>
        <w:rPr>
          <w:rFonts w:hint="eastAsia" w:ascii="宋体" w:hAnsi="宋体" w:cs="宋体"/>
          <w:color w:val="121212"/>
          <w:sz w:val="24"/>
          <w:szCs w:val="24"/>
          <w:highlight w:val="none"/>
          <w:shd w:val="clear" w:color="auto" w:fill="FFFFFF"/>
        </w:rPr>
        <w:t>-</w:t>
      </w:r>
      <w:r>
        <w:rPr>
          <w:rFonts w:hint="eastAsia" w:ascii="宋体" w:hAnsi="宋体" w:cs="宋体"/>
          <w:sz w:val="24"/>
          <w:szCs w:val="24"/>
          <w:highlight w:val="none"/>
        </w:rPr>
        <w:t>512 μRIU；</w:t>
      </w:r>
    </w:p>
    <w:p>
      <w:pPr>
        <w:spacing w:line="360" w:lineRule="auto"/>
        <w:rPr>
          <w:rFonts w:ascii="宋体" w:hAnsi="宋体" w:cs="宋体"/>
          <w:sz w:val="24"/>
          <w:szCs w:val="24"/>
          <w:highlight w:val="none"/>
        </w:rPr>
      </w:pPr>
      <w:r>
        <w:rPr>
          <w:rFonts w:hint="eastAsia" w:ascii="宋体" w:hAnsi="宋体" w:cs="宋体"/>
          <w:sz w:val="24"/>
          <w:szCs w:val="24"/>
          <w:highlight w:val="none"/>
        </w:rPr>
        <w:t>2.5  漂移：0.2μRIU/h (纯水流速1mL/min，清除关)；</w:t>
      </w:r>
    </w:p>
    <w:p>
      <w:pPr>
        <w:spacing w:line="360" w:lineRule="auto"/>
        <w:rPr>
          <w:rFonts w:ascii="宋体" w:hAnsi="宋体" w:cs="宋体"/>
          <w:sz w:val="24"/>
          <w:szCs w:val="24"/>
          <w:highlight w:val="none"/>
        </w:rPr>
      </w:pPr>
      <w:r>
        <w:rPr>
          <w:rFonts w:hint="eastAsia" w:ascii="宋体" w:hAnsi="宋体" w:cs="宋体"/>
          <w:sz w:val="24"/>
          <w:szCs w:val="24"/>
          <w:highlight w:val="none"/>
        </w:rPr>
        <w:t>2.6  线性范围：≥600μRIU；</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3、亲水型尺寸排阻色谱柱 BRT-101，（BRT-105,BRT-103）</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3.1  直径：4.6 mm/7.8 mm</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3.2  粒径：BRT-101：5µm；BRT-103：5µm；BRT-105：7µm。</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3.3 多糖分子量范围：BRT-101：500-5,000；BRT-103：11,000 - 280,000；BRT-105：400,000-5,000,000。</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3.4  耐受温度≥80°C</w:t>
      </w:r>
    </w:p>
    <w:p>
      <w:pPr>
        <w:spacing w:line="360" w:lineRule="auto"/>
        <w:rPr>
          <w:rFonts w:hint="eastAsia" w:ascii="宋体" w:hAnsi="宋体" w:cs="宋体"/>
          <w:sz w:val="24"/>
          <w:szCs w:val="24"/>
          <w:highlight w:val="none"/>
        </w:rPr>
      </w:pPr>
      <w:r>
        <w:rPr>
          <w:rFonts w:hint="eastAsia" w:ascii="宋体" w:hAnsi="宋体" w:cs="宋体"/>
          <w:sz w:val="24"/>
          <w:szCs w:val="24"/>
          <w:highlight w:val="none"/>
        </w:rPr>
        <w:t>3.5  压力范围（psi）：BRT-101:~ 3,500、BRT-103、BRT-105:~3000。</w:t>
      </w:r>
    </w:p>
    <w:p>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4、全自动馏分收集器</w:t>
      </w:r>
    </w:p>
    <w:p>
      <w:pPr>
        <w:spacing w:line="360" w:lineRule="auto"/>
        <w:rPr>
          <w:rFonts w:ascii="宋体" w:hAnsi="宋体" w:cs="宋体"/>
          <w:sz w:val="24"/>
          <w:szCs w:val="24"/>
          <w:highlight w:val="none"/>
        </w:rPr>
      </w:pPr>
      <w:r>
        <w:rPr>
          <w:rFonts w:hint="eastAsia" w:ascii="宋体" w:hAnsi="宋体" w:cs="宋体"/>
          <w:sz w:val="24"/>
          <w:szCs w:val="24"/>
          <w:highlight w:val="none"/>
        </w:rPr>
        <w:t>4.1  全自动馏分收集器杜绝了跳管、紊乱、溢出现象，具有高度的稳定性；</w:t>
      </w:r>
    </w:p>
    <w:p>
      <w:pPr>
        <w:spacing w:line="360" w:lineRule="auto"/>
        <w:rPr>
          <w:rFonts w:ascii="宋体" w:hAnsi="宋体" w:cs="宋体"/>
          <w:sz w:val="24"/>
          <w:szCs w:val="24"/>
          <w:highlight w:val="none"/>
        </w:rPr>
      </w:pPr>
      <w:r>
        <w:rPr>
          <w:rFonts w:hint="eastAsia" w:ascii="宋体" w:hAnsi="宋体" w:cs="宋体"/>
          <w:sz w:val="24"/>
          <w:szCs w:val="24"/>
          <w:highlight w:val="none"/>
        </w:rPr>
        <w:t>4.2  X-Y矩阵式收集装置底部无电机，安全性优于圆盘型馏分收集器；</w:t>
      </w:r>
    </w:p>
    <w:p>
      <w:pPr>
        <w:spacing w:line="360" w:lineRule="auto"/>
        <w:rPr>
          <w:rFonts w:ascii="宋体" w:hAnsi="宋体" w:cs="宋体"/>
          <w:sz w:val="24"/>
          <w:szCs w:val="24"/>
          <w:highlight w:val="none"/>
        </w:rPr>
      </w:pPr>
      <w:r>
        <w:rPr>
          <w:rFonts w:hint="eastAsia" w:ascii="宋体" w:hAnsi="宋体" w:cs="宋体"/>
          <w:sz w:val="24"/>
          <w:szCs w:val="24"/>
          <w:highlight w:val="none"/>
        </w:rPr>
        <w:t>4.3  高精度馏分收集软件，保证收集试管与峰位准确对应，查找便利；</w:t>
      </w:r>
    </w:p>
    <w:p>
      <w:pPr>
        <w:spacing w:line="360" w:lineRule="auto"/>
        <w:rPr>
          <w:rFonts w:ascii="宋体" w:hAnsi="宋体" w:cs="宋体"/>
          <w:sz w:val="24"/>
          <w:szCs w:val="24"/>
          <w:highlight w:val="none"/>
        </w:rPr>
      </w:pPr>
      <w:r>
        <w:rPr>
          <w:rFonts w:hint="eastAsia" w:ascii="宋体" w:hAnsi="宋体" w:cs="宋体"/>
          <w:sz w:val="24"/>
          <w:szCs w:val="24"/>
          <w:highlight w:val="none"/>
        </w:rPr>
        <w:t>4.4  带有废液收集三通阀，适应高中压不间断收集，可以只收集所需成分；</w:t>
      </w:r>
    </w:p>
    <w:p>
      <w:pPr>
        <w:spacing w:line="360" w:lineRule="auto"/>
        <w:rPr>
          <w:rFonts w:ascii="宋体" w:hAnsi="宋体" w:cs="宋体"/>
          <w:sz w:val="24"/>
          <w:szCs w:val="24"/>
          <w:highlight w:val="none"/>
        </w:rPr>
      </w:pPr>
      <w:r>
        <w:rPr>
          <w:rFonts w:hint="eastAsia" w:ascii="宋体" w:hAnsi="宋体" w:cs="宋体"/>
          <w:sz w:val="24"/>
          <w:szCs w:val="24"/>
          <w:highlight w:val="none"/>
        </w:rPr>
        <w:t>4.5  标配15 mm试管架，适合15*150 mm试管；</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5、制备液相专用工作站</w:t>
      </w:r>
    </w:p>
    <w:p>
      <w:pPr>
        <w:spacing w:line="360" w:lineRule="auto"/>
        <w:rPr>
          <w:rFonts w:ascii="宋体" w:hAnsi="宋体" w:cs="宋体"/>
          <w:sz w:val="24"/>
          <w:szCs w:val="24"/>
          <w:highlight w:val="none"/>
        </w:rPr>
      </w:pPr>
      <w:r>
        <w:rPr>
          <w:rFonts w:hint="eastAsia" w:ascii="宋体" w:hAnsi="宋体" w:cs="宋体"/>
          <w:sz w:val="24"/>
          <w:szCs w:val="24"/>
          <w:highlight w:val="none"/>
        </w:rPr>
        <w:t>5.1  具有按峰、体积、手动收集等多种模式；</w:t>
      </w:r>
    </w:p>
    <w:p>
      <w:pPr>
        <w:spacing w:line="360" w:lineRule="auto"/>
        <w:rPr>
          <w:rFonts w:ascii="宋体" w:hAnsi="宋体" w:cs="宋体"/>
          <w:sz w:val="24"/>
          <w:szCs w:val="24"/>
          <w:highlight w:val="none"/>
        </w:rPr>
      </w:pPr>
      <w:r>
        <w:rPr>
          <w:rFonts w:hint="eastAsia" w:ascii="宋体" w:hAnsi="宋体" w:cs="宋体"/>
          <w:sz w:val="24"/>
          <w:szCs w:val="24"/>
          <w:highlight w:val="none"/>
        </w:rPr>
        <w:t>5.2  具有方法数据库，可预置不同的纯化方法随时调用，一键完成自动操作；</w:t>
      </w:r>
    </w:p>
    <w:p>
      <w:pPr>
        <w:spacing w:line="360" w:lineRule="auto"/>
        <w:rPr>
          <w:rFonts w:ascii="宋体" w:hAnsi="宋体" w:cs="宋体"/>
          <w:sz w:val="24"/>
          <w:szCs w:val="24"/>
          <w:highlight w:val="none"/>
        </w:rPr>
      </w:pPr>
      <w:r>
        <w:rPr>
          <w:rFonts w:hint="eastAsia" w:ascii="宋体" w:hAnsi="宋体" w:cs="宋体"/>
          <w:sz w:val="24"/>
          <w:szCs w:val="24"/>
          <w:highlight w:val="none"/>
        </w:rPr>
        <w:t>5.3  运行方法自动编辑，方法可保存，可一键调用；</w:t>
      </w:r>
    </w:p>
    <w:p>
      <w:pPr>
        <w:spacing w:line="360" w:lineRule="auto"/>
        <w:rPr>
          <w:rFonts w:ascii="宋体" w:hAnsi="宋体" w:cs="宋体"/>
          <w:sz w:val="24"/>
          <w:szCs w:val="24"/>
          <w:highlight w:val="none"/>
        </w:rPr>
      </w:pPr>
      <w:r>
        <w:rPr>
          <w:rFonts w:hint="eastAsia" w:ascii="宋体" w:hAnsi="宋体" w:cs="宋体"/>
          <w:sz w:val="24"/>
          <w:szCs w:val="24"/>
          <w:highlight w:val="none"/>
        </w:rPr>
        <w:t>5.4  软件自带数据自动保存功能，防止数据丢失；</w:t>
      </w:r>
    </w:p>
    <w:p>
      <w:pPr>
        <w:spacing w:line="360" w:lineRule="auto"/>
        <w:rPr>
          <w:rFonts w:ascii="宋体" w:hAnsi="宋体" w:cs="宋体"/>
          <w:sz w:val="24"/>
          <w:szCs w:val="24"/>
          <w:highlight w:val="none"/>
        </w:rPr>
      </w:pPr>
      <w:r>
        <w:rPr>
          <w:rFonts w:hint="eastAsia" w:ascii="宋体" w:hAnsi="宋体" w:cs="宋体"/>
          <w:sz w:val="24"/>
          <w:szCs w:val="24"/>
          <w:highlight w:val="none"/>
        </w:rPr>
        <w:t>5.5  在仪器运行过程中，可以随时对设置参数进行调整，优化纯化参数；</w:t>
      </w:r>
    </w:p>
    <w:p>
      <w:pPr>
        <w:spacing w:line="360" w:lineRule="auto"/>
        <w:rPr>
          <w:rFonts w:ascii="宋体" w:hAnsi="宋体" w:cs="宋体"/>
          <w:sz w:val="24"/>
          <w:szCs w:val="24"/>
          <w:highlight w:val="none"/>
        </w:rPr>
      </w:pPr>
      <w:r>
        <w:rPr>
          <w:rFonts w:hint="eastAsia" w:ascii="宋体" w:hAnsi="宋体" w:cs="宋体"/>
          <w:sz w:val="24"/>
          <w:szCs w:val="24"/>
          <w:highlight w:val="none"/>
        </w:rPr>
        <w:t>5.6  压力控制模块，在系统运行过程中，超压后报警暂停，或者超压后，报警系统自动 降速，直至不超压；</w:t>
      </w:r>
    </w:p>
    <w:p>
      <w:pPr>
        <w:spacing w:line="360" w:lineRule="auto"/>
        <w:rPr>
          <w:rFonts w:ascii="宋体" w:hAnsi="宋体" w:cs="宋体"/>
          <w:sz w:val="24"/>
          <w:szCs w:val="24"/>
          <w:highlight w:val="none"/>
        </w:rPr>
      </w:pPr>
      <w:r>
        <w:rPr>
          <w:rFonts w:hint="eastAsia" w:ascii="宋体" w:hAnsi="宋体" w:cs="宋体"/>
          <w:sz w:val="24"/>
          <w:szCs w:val="24"/>
          <w:highlight w:val="none"/>
        </w:rPr>
        <w:t>5.7  仪器设计过程中，所有流路面向操作者，流路实时在现，实时监控；</w:t>
      </w:r>
    </w:p>
    <w:p>
      <w:pPr>
        <w:spacing w:line="360" w:lineRule="auto"/>
        <w:rPr>
          <w:rFonts w:ascii="宋体" w:hAnsi="宋体" w:cs="宋体"/>
          <w:sz w:val="24"/>
          <w:szCs w:val="24"/>
          <w:highlight w:val="none"/>
        </w:rPr>
      </w:pPr>
      <w:r>
        <w:rPr>
          <w:rFonts w:hint="eastAsia" w:ascii="宋体" w:hAnsi="宋体" w:cs="宋体"/>
          <w:sz w:val="24"/>
          <w:szCs w:val="24"/>
          <w:highlight w:val="none"/>
        </w:rPr>
        <w:t>5.8  软件具有自动进样、梯度、色谱图、馏分收集图、设备状态同图显示的功能；</w:t>
      </w:r>
    </w:p>
    <w:p>
      <w:pPr>
        <w:spacing w:line="360" w:lineRule="auto"/>
        <w:rPr>
          <w:rFonts w:ascii="宋体" w:hAnsi="宋体" w:cs="宋体"/>
          <w:sz w:val="24"/>
          <w:szCs w:val="24"/>
          <w:highlight w:val="none"/>
        </w:rPr>
      </w:pPr>
      <w:r>
        <w:rPr>
          <w:rFonts w:hint="eastAsia" w:ascii="宋体" w:hAnsi="宋体" w:cs="宋体"/>
          <w:sz w:val="24"/>
          <w:szCs w:val="24"/>
          <w:highlight w:val="none"/>
        </w:rPr>
        <w:t>5.9  软件具有一键收集功能，及时收集目标峰，防止样品丢失；</w:t>
      </w:r>
    </w:p>
    <w:p>
      <w:pPr>
        <w:spacing w:line="360" w:lineRule="auto"/>
        <w:rPr>
          <w:rFonts w:ascii="宋体" w:hAnsi="宋体" w:cs="宋体"/>
          <w:sz w:val="24"/>
          <w:szCs w:val="24"/>
          <w:highlight w:val="none"/>
        </w:rPr>
      </w:pPr>
      <w:r>
        <w:rPr>
          <w:rFonts w:hint="eastAsia" w:ascii="宋体" w:hAnsi="宋体" w:cs="宋体"/>
          <w:sz w:val="24"/>
          <w:szCs w:val="24"/>
          <w:highlight w:val="none"/>
        </w:rPr>
        <w:t>5.10 软件兼具分析的功能，有数据处理模式与含量计算模式；</w:t>
      </w:r>
    </w:p>
    <w:p>
      <w:pPr>
        <w:spacing w:line="360" w:lineRule="auto"/>
        <w:rPr>
          <w:rFonts w:ascii="宋体" w:hAnsi="宋体" w:cs="宋体"/>
          <w:sz w:val="24"/>
          <w:szCs w:val="24"/>
          <w:highlight w:val="none"/>
        </w:rPr>
      </w:pPr>
      <w:r>
        <w:rPr>
          <w:rFonts w:hint="eastAsia" w:ascii="宋体" w:hAnsi="宋体" w:cs="宋体"/>
          <w:sz w:val="24"/>
          <w:szCs w:val="24"/>
          <w:highlight w:val="none"/>
        </w:rPr>
        <w:t>5.11 软件支持色谱分峰与定量功能、数据管理、用户管理、个人管理等功能；</w:t>
      </w:r>
    </w:p>
    <w:p>
      <w:pPr>
        <w:spacing w:line="360" w:lineRule="auto"/>
        <w:rPr>
          <w:rFonts w:ascii="宋体" w:hAnsi="宋体" w:cs="宋体"/>
          <w:sz w:val="24"/>
          <w:szCs w:val="24"/>
          <w:highlight w:val="none"/>
        </w:rPr>
      </w:pPr>
      <w:r>
        <w:rPr>
          <w:rFonts w:hint="eastAsia" w:ascii="宋体" w:hAnsi="宋体" w:cs="宋体"/>
          <w:sz w:val="24"/>
          <w:szCs w:val="24"/>
          <w:highlight w:val="none"/>
        </w:rPr>
        <w:t>5.12 模块化操作模式，便于系统的扩展，易于研究。</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6、所需配件</w:t>
      </w:r>
      <w:r>
        <w:rPr>
          <w:rFonts w:hint="eastAsia" w:ascii="宋体" w:hAnsi="宋体" w:cs="宋体"/>
          <w:sz w:val="24"/>
          <w:szCs w:val="24"/>
          <w:highlight w:val="none"/>
        </w:rPr>
        <w:br w:type="textWrapping"/>
      </w:r>
      <w:r>
        <w:rPr>
          <w:rFonts w:hint="eastAsia" w:ascii="宋体" w:hAnsi="宋体" w:cs="宋体"/>
          <w:sz w:val="24"/>
          <w:szCs w:val="24"/>
          <w:highlight w:val="none"/>
        </w:rPr>
        <w:t>6.1  PEEK耐压塑料管</w:t>
      </w:r>
      <w:r>
        <w:rPr>
          <w:rFonts w:hint="eastAsia" w:ascii="宋体" w:hAnsi="宋体" w:cs="宋体"/>
          <w:sz w:val="24"/>
          <w:szCs w:val="24"/>
          <w:highlight w:val="none"/>
        </w:rPr>
        <w:br w:type="textWrapping"/>
      </w:r>
      <w:r>
        <w:rPr>
          <w:rFonts w:hint="eastAsia" w:ascii="宋体" w:hAnsi="宋体" w:cs="宋体"/>
          <w:sz w:val="24"/>
          <w:szCs w:val="24"/>
          <w:highlight w:val="none"/>
        </w:rPr>
        <w:t>6.2  1/16整体式接头</w:t>
      </w:r>
    </w:p>
    <w:p>
      <w:pPr>
        <w:ind w:firstLine="241" w:firstLineChars="100"/>
        <w:rPr>
          <w:rFonts w:ascii="宋体" w:hAnsi="宋体"/>
          <w:b/>
          <w:bCs/>
          <w:sz w:val="24"/>
          <w:szCs w:val="24"/>
          <w:highlight w:val="none"/>
        </w:rPr>
      </w:pPr>
      <w:r>
        <w:rPr>
          <w:rFonts w:hint="eastAsia" w:ascii="宋体" w:hAnsi="宋体"/>
          <w:b/>
          <w:bCs/>
          <w:sz w:val="24"/>
          <w:szCs w:val="24"/>
          <w:highlight w:val="none"/>
        </w:rPr>
        <w:t>（三）商务条件</w:t>
      </w:r>
    </w:p>
    <w:p>
      <w:pPr>
        <w:spacing w:line="440" w:lineRule="exact"/>
        <w:ind w:firstLine="481"/>
        <w:rPr>
          <w:rFonts w:ascii="宋体" w:hAnsi="宋体"/>
          <w:sz w:val="24"/>
          <w:szCs w:val="24"/>
          <w:highlight w:val="none"/>
        </w:rPr>
      </w:pPr>
      <w:r>
        <w:rPr>
          <w:rFonts w:hint="eastAsia" w:ascii="宋体" w:hAnsi="宋体"/>
          <w:sz w:val="24"/>
          <w:szCs w:val="24"/>
          <w:highlight w:val="none"/>
        </w:rPr>
        <w:t>1、交付地点：福建农林大学新日鲜科研大楼。</w:t>
      </w:r>
    </w:p>
    <w:p>
      <w:pPr>
        <w:spacing w:line="440" w:lineRule="exact"/>
        <w:ind w:firstLine="481"/>
        <w:rPr>
          <w:rFonts w:ascii="宋体" w:hAnsi="宋体"/>
          <w:sz w:val="24"/>
          <w:szCs w:val="24"/>
          <w:highlight w:val="none"/>
        </w:rPr>
      </w:pPr>
      <w:r>
        <w:rPr>
          <w:rFonts w:hint="eastAsia" w:ascii="宋体" w:hAnsi="宋体"/>
          <w:sz w:val="24"/>
          <w:szCs w:val="24"/>
          <w:highlight w:val="none"/>
        </w:rPr>
        <w:t>2、交付时间：</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合同签订之日起 </w:t>
      </w:r>
      <w:r>
        <w:rPr>
          <w:rFonts w:hint="eastAsia" w:ascii="宋体" w:hAnsi="宋体"/>
          <w:sz w:val="24"/>
          <w:szCs w:val="24"/>
          <w:highlight w:val="none"/>
          <w:u w:val="single"/>
        </w:rPr>
        <w:t xml:space="preserve"> 30 </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pPr>
        <w:spacing w:line="440" w:lineRule="exact"/>
        <w:ind w:firstLine="480" w:firstLineChars="200"/>
        <w:rPr>
          <w:rFonts w:ascii="宋体" w:hAnsi="宋体"/>
          <w:color w:val="FF0000"/>
          <w:highlight w:val="none"/>
        </w:rPr>
      </w:pPr>
      <w:r>
        <w:rPr>
          <w:rFonts w:hint="eastAsia" w:ascii="宋体" w:hAnsi="宋体"/>
          <w:sz w:val="24"/>
          <w:szCs w:val="24"/>
          <w:highlight w:val="none"/>
        </w:rPr>
        <w:t>3、交付条件：</w:t>
      </w:r>
      <w:r>
        <w:rPr>
          <w:rFonts w:hint="eastAsia" w:ascii="宋体" w:hAnsi="宋体"/>
          <w:sz w:val="24"/>
          <w:highlight w:val="none"/>
        </w:rPr>
        <w:t>验收合格交付采购人使用。</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4、履约保证金：</w:t>
      </w:r>
    </w:p>
    <w:p>
      <w:pPr>
        <w:spacing w:line="440" w:lineRule="exact"/>
        <w:ind w:firstLine="481"/>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rPr>
        <w:t xml:space="preserve"> 5  </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rPr>
        <w:t xml:space="preserve"> 5 </w:t>
      </w:r>
      <w:r>
        <w:rPr>
          <w:rFonts w:hint="eastAsia" w:ascii="宋体" w:hAnsi="宋体"/>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440" w:lineRule="exact"/>
        <w:ind w:firstLine="481"/>
        <w:rPr>
          <w:rFonts w:ascii="宋体" w:hAnsi="宋体"/>
          <w:sz w:val="24"/>
          <w:szCs w:val="24"/>
          <w:highlight w:val="none"/>
        </w:rPr>
      </w:pPr>
      <w:r>
        <w:rPr>
          <w:rFonts w:hint="eastAsia" w:ascii="宋体" w:hAnsi="宋体"/>
          <w:sz w:val="24"/>
          <w:szCs w:val="24"/>
          <w:highlight w:val="none"/>
        </w:rPr>
        <w:t>5、付款方式：</w:t>
      </w:r>
    </w:p>
    <w:p>
      <w:pPr>
        <w:spacing w:line="440" w:lineRule="exact"/>
        <w:ind w:firstLine="481"/>
        <w:rPr>
          <w:rFonts w:ascii="宋体" w:hAnsi="宋体"/>
          <w:sz w:val="24"/>
          <w:szCs w:val="24"/>
          <w:highlight w:val="none"/>
        </w:rPr>
      </w:pPr>
      <w:r>
        <w:rPr>
          <w:rFonts w:hint="eastAsia" w:ascii="宋体" w:hAnsi="宋体"/>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440" w:lineRule="exact"/>
        <w:ind w:left="481"/>
        <w:rPr>
          <w:rFonts w:ascii="宋体" w:hAnsi="宋体"/>
          <w:sz w:val="24"/>
          <w:szCs w:val="24"/>
          <w:highlight w:val="none"/>
        </w:rPr>
      </w:pPr>
      <w:r>
        <w:rPr>
          <w:rFonts w:hint="eastAsia" w:ascii="宋体" w:hAnsi="宋体"/>
          <w:sz w:val="24"/>
          <w:szCs w:val="24"/>
          <w:highlight w:val="none"/>
        </w:rPr>
        <w:t>6、质量标准：</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7、售后服务要求</w:t>
      </w:r>
    </w:p>
    <w:p>
      <w:pPr>
        <w:spacing w:line="440" w:lineRule="exact"/>
        <w:ind w:firstLine="481"/>
        <w:rPr>
          <w:rFonts w:ascii="宋体" w:hAnsi="宋体"/>
          <w:sz w:val="24"/>
          <w:szCs w:val="24"/>
          <w:highlight w:val="none"/>
        </w:rPr>
      </w:pPr>
      <w:r>
        <w:rPr>
          <w:rFonts w:hint="eastAsia" w:ascii="宋体" w:hAnsi="宋体"/>
          <w:sz w:val="24"/>
          <w:szCs w:val="24"/>
          <w:highlight w:val="none"/>
        </w:rPr>
        <w:t>7.1、质量保证期:两年。备注:货物最终验收合格之日为质保期开始之日。</w:t>
      </w:r>
    </w:p>
    <w:p>
      <w:pPr>
        <w:spacing w:line="440" w:lineRule="exact"/>
        <w:ind w:firstLine="481"/>
        <w:rPr>
          <w:rFonts w:ascii="宋体" w:hAnsi="宋体"/>
          <w:sz w:val="24"/>
          <w:szCs w:val="24"/>
          <w:highlight w:val="none"/>
        </w:rPr>
      </w:pPr>
      <w:r>
        <w:rPr>
          <w:rFonts w:hint="eastAsia" w:ascii="宋体" w:hAnsi="宋体"/>
          <w:sz w:val="24"/>
          <w:szCs w:val="24"/>
          <w:highlight w:val="none"/>
        </w:rPr>
        <w:t>7.2、保修期内:免费进行设备安全调试:免费上门维修保养及更换配件:在质最保证期内设备运行发生故障时，成交供应商在接到采购人故障通知后2小时内响应要求，24小时内应委派专业技术人员到现场免费提供咨询、维修和更换有缺陷的零部件或整机等服务，并及时填写维修报告(包括故障原因、处理情况及甲方意见等)报采购人备案，若48小时内无法排除故障，则应先提供同档次备用机供甲方使用。其中发生一切费用由成交供应商承担。质量保证期内成交供应商有责任对设备进行不定期的巡查检修。</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7.3、保修期外:设备保修期过后，收到采购人通知后2小时内响应，24小时内派人到达现场解决，承担终身维修服务。维修过程只收取配件费，且以最优惠价格提供。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8、验收</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8.1验收应按照竞价文件、成交供应商的报价文件的规定或约定进行，具体如下： </w:t>
      </w:r>
    </w:p>
    <w:p>
      <w:pPr>
        <w:spacing w:line="440" w:lineRule="exact"/>
        <w:ind w:firstLine="481"/>
        <w:rPr>
          <w:rFonts w:ascii="宋体" w:hAnsi="宋体"/>
          <w:sz w:val="24"/>
          <w:szCs w:val="24"/>
          <w:highlight w:val="none"/>
        </w:rPr>
      </w:pPr>
      <w:r>
        <w:rPr>
          <w:rFonts w:hint="eastAsia" w:ascii="宋体" w:hAnsi="宋体"/>
          <w:sz w:val="24"/>
          <w:szCs w:val="24"/>
          <w:highlight w:val="none"/>
        </w:rPr>
        <w:t>8.1.1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440" w:lineRule="exact"/>
        <w:ind w:firstLine="481"/>
        <w:rPr>
          <w:rFonts w:ascii="宋体" w:hAnsi="宋体"/>
          <w:sz w:val="24"/>
          <w:szCs w:val="24"/>
          <w:highlight w:val="none"/>
        </w:rPr>
      </w:pPr>
      <w:r>
        <w:rPr>
          <w:rFonts w:hint="eastAsia" w:ascii="宋体" w:hAnsi="宋体"/>
          <w:sz w:val="24"/>
          <w:szCs w:val="24"/>
          <w:highlight w:val="none"/>
        </w:rPr>
        <w:t>8.1.2对于特殊或需依据检测结果做出结论的项目应邀请国家认可的质量检测机构或部门参与验收。</w:t>
      </w:r>
    </w:p>
    <w:p>
      <w:pPr>
        <w:spacing w:line="440" w:lineRule="exact"/>
        <w:ind w:firstLine="481"/>
        <w:rPr>
          <w:rFonts w:ascii="宋体" w:hAnsi="宋体"/>
          <w:sz w:val="24"/>
          <w:szCs w:val="24"/>
          <w:highlight w:val="none"/>
        </w:rPr>
      </w:pPr>
      <w:r>
        <w:rPr>
          <w:rFonts w:hint="eastAsia" w:ascii="宋体" w:hAnsi="宋体"/>
          <w:sz w:val="24"/>
          <w:szCs w:val="24"/>
          <w:highlight w:val="none"/>
        </w:rPr>
        <w:t>8.1.3验收结果经采购人与成交供应商双方确认后，双方代表必须按《福建农林大学物资设备验收单》上规定的项目对照合同填好验收结果并签名，采购人最终用户加盖单位公章后，提交相关主管部门备案。</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8.1.4如货物在质量保证期内被证明存在缺陷，包括潜在的缺陷或使用不合适的材料，采购人有权凭有关证明文件向成交供应商提出索赔。 </w:t>
      </w:r>
    </w:p>
    <w:p>
      <w:pPr>
        <w:spacing w:line="440" w:lineRule="exact"/>
        <w:ind w:firstLine="481"/>
        <w:rPr>
          <w:rFonts w:ascii="宋体" w:hAnsi="宋体"/>
          <w:sz w:val="24"/>
          <w:szCs w:val="24"/>
          <w:highlight w:val="none"/>
        </w:rPr>
      </w:pPr>
      <w:r>
        <w:rPr>
          <w:rFonts w:hint="eastAsia" w:ascii="宋体" w:hAnsi="宋体"/>
          <w:sz w:val="24"/>
          <w:szCs w:val="24"/>
          <w:highlight w:val="none"/>
        </w:rPr>
        <w:t>8.1.5异议期：货物验收后10个工作日内采购人对货物有异议的，成交供应商应在3个工作日内负责解决，否则视为成交供应商根本违约。</w:t>
      </w:r>
    </w:p>
    <w:p>
      <w:pPr>
        <w:spacing w:line="440" w:lineRule="exact"/>
        <w:ind w:firstLine="481"/>
        <w:rPr>
          <w:rFonts w:ascii="宋体" w:hAnsi="宋体"/>
          <w:sz w:val="24"/>
          <w:szCs w:val="24"/>
          <w:highlight w:val="none"/>
        </w:rPr>
      </w:pPr>
      <w:r>
        <w:rPr>
          <w:rFonts w:hint="eastAsia" w:ascii="宋体" w:hAnsi="宋体"/>
          <w:sz w:val="24"/>
          <w:szCs w:val="24"/>
          <w:highlight w:val="none"/>
        </w:rPr>
        <w:t>9、违约责任</w:t>
      </w:r>
    </w:p>
    <w:p>
      <w:pPr>
        <w:spacing w:line="440" w:lineRule="exact"/>
        <w:ind w:firstLine="481"/>
        <w:rPr>
          <w:rFonts w:ascii="宋体" w:hAnsi="宋体"/>
          <w:sz w:val="24"/>
          <w:szCs w:val="24"/>
          <w:highlight w:val="none"/>
        </w:rPr>
      </w:pPr>
      <w:r>
        <w:rPr>
          <w:rFonts w:hint="eastAsia" w:ascii="宋体" w:hAnsi="宋体"/>
          <w:sz w:val="24"/>
          <w:szCs w:val="24"/>
          <w:highlight w:val="none"/>
        </w:rPr>
        <w:t>9.1成交供应商按合同清单上的货物运达指定地点并安装调试完成后，采购人应严格按照竞价文件要求在双方约定的时间内进行验收，采购人无正当理由不得无故拖延验收时间。</w:t>
      </w:r>
    </w:p>
    <w:p>
      <w:pPr>
        <w:spacing w:line="440" w:lineRule="exact"/>
        <w:ind w:firstLine="481"/>
        <w:rPr>
          <w:rFonts w:ascii="宋体" w:hAnsi="宋体"/>
          <w:sz w:val="24"/>
          <w:szCs w:val="24"/>
          <w:highlight w:val="none"/>
        </w:rPr>
      </w:pPr>
      <w:r>
        <w:rPr>
          <w:rFonts w:hint="eastAsia" w:ascii="宋体" w:hAnsi="宋体"/>
          <w:sz w:val="24"/>
          <w:szCs w:val="24"/>
          <w:highlight w:val="none"/>
        </w:rPr>
        <w:t>9.2成交供应商所交货物不符合合同要求的，采购人有权拒收并没收其履约保证金，且涉及到的部分合同条款采购人有权终止履行。</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 9.3成交供应商不能按时交付货物的，采购人有权没收其履约保证金，成交供应商逾期交付货物，应向采购人每日偿付货款5‰的违约金，逾期超过15日的，采购人有权单方解除合同。 </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9.4成交供应商未经采购人同意单方面终止合同的，成交供应商除了应向采购人赔偿因合同终止导致的损失外，还应向采购人偿付该合同款总额30%的违约金。 </w:t>
      </w:r>
    </w:p>
    <w:p>
      <w:pPr>
        <w:spacing w:line="440" w:lineRule="exact"/>
        <w:ind w:firstLine="481"/>
        <w:rPr>
          <w:rFonts w:ascii="宋体" w:hAnsi="宋体"/>
          <w:sz w:val="24"/>
          <w:szCs w:val="24"/>
          <w:highlight w:val="none"/>
        </w:rPr>
      </w:pPr>
      <w:r>
        <w:rPr>
          <w:rFonts w:hint="eastAsia" w:ascii="宋体" w:hAnsi="宋体"/>
          <w:sz w:val="24"/>
          <w:szCs w:val="24"/>
          <w:highlight w:val="none"/>
        </w:rPr>
        <w:t xml:space="preserve">9.5因成交供应商违约对采购人造成损失的赔偿金及合同约定的违约金均可由采购人从未支付的合同款或履约保证金中扣除。 </w:t>
      </w:r>
    </w:p>
    <w:p>
      <w:pPr>
        <w:spacing w:line="440" w:lineRule="exact"/>
        <w:ind w:firstLine="481"/>
        <w:rPr>
          <w:rFonts w:ascii="宋体" w:hAnsi="宋体"/>
          <w:sz w:val="24"/>
          <w:szCs w:val="24"/>
          <w:highlight w:val="none"/>
        </w:rPr>
      </w:pPr>
      <w:r>
        <w:rPr>
          <w:rFonts w:hint="eastAsia" w:ascii="宋体" w:hAnsi="宋体"/>
          <w:sz w:val="24"/>
          <w:szCs w:val="24"/>
          <w:highlight w:val="none"/>
        </w:rPr>
        <w:t>9.6 因采购人原因导致成交供应商未能按合同约定履行的，成交供应商可免于承担违约责任。</w:t>
      </w:r>
    </w:p>
    <w:p>
      <w:pPr>
        <w:spacing w:line="440" w:lineRule="exact"/>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10、知识产权 </w:t>
      </w:r>
    </w:p>
    <w:p>
      <w:pPr>
        <w:spacing w:line="440" w:lineRule="exact"/>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10.1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440" w:lineRule="exact"/>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11、其它要求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11.1竞价人选定的技术性能必须符合或优于竞价文件的技术性能要求。</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11.2竞价人应以包括本项目所涉及的有关项目的所有费用进行报价，包括：报价应包含货物生产、制造、包装、运输、人工、税金、安装及安装所需的辅料、验收等。</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11.3本项目不允许成交供应商以任何名义和理由进行转包，如有发现，采购人有权单方终止合同，视为成交供应商违约，成交供应商违约对采购人造成的损失的，需另行支付相应的赔偿。</w:t>
      </w:r>
    </w:p>
    <w:p>
      <w:pPr>
        <w:widowControl/>
        <w:spacing w:line="400" w:lineRule="exact"/>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11.4本竞价文件未明确的其它约定事项或条款，待采购人与成交供应商签订合同时，由双方协商订立。</w:t>
      </w:r>
    </w:p>
    <w:p>
      <w:pPr>
        <w:widowControl/>
        <w:spacing w:line="400" w:lineRule="exact"/>
        <w:ind w:firstLine="482" w:firstLineChars="200"/>
        <w:jc w:val="left"/>
        <w:textAlignment w:val="center"/>
        <w:rPr>
          <w:rFonts w:ascii="宋体" w:hAnsi="宋体"/>
          <w:b/>
          <w:bCs/>
          <w:sz w:val="24"/>
          <w:szCs w:val="24"/>
          <w:highlight w:val="none"/>
        </w:rPr>
      </w:pPr>
      <w:r>
        <w:rPr>
          <w:rFonts w:hint="eastAsia" w:ascii="宋体" w:hAnsi="宋体"/>
          <w:b/>
          <w:bCs/>
          <w:sz w:val="24"/>
          <w:szCs w:val="24"/>
          <w:highlight w:val="none"/>
        </w:rPr>
        <w:t>（四）采购代理服务费</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bCs/>
          <w:sz w:val="24"/>
          <w:szCs w:val="24"/>
          <w:highlight w:val="none"/>
        </w:rPr>
        <w:t>本项目采购代理服务费以成交金额的1.5%向成交供应商收取。</w:t>
      </w:r>
    </w:p>
    <w:p>
      <w:pPr>
        <w:spacing w:line="440" w:lineRule="exact"/>
        <w:ind w:firstLine="480" w:firstLineChars="200"/>
        <w:rPr>
          <w:rFonts w:ascii="宋体" w:hAnsi="宋体" w:cs="宋体"/>
          <w:b/>
          <w:bCs/>
          <w:szCs w:val="21"/>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名：</w:t>
      </w:r>
      <w:r>
        <w:rPr>
          <w:rFonts w:hint="eastAsia" w:ascii="宋体" w:hAnsi="宋体"/>
          <w:sz w:val="24"/>
          <w:szCs w:val="24"/>
          <w:highlight w:val="none"/>
        </w:rPr>
        <w:t xml:space="preserve">福建恒茂源工程管理有限公司 </w:t>
      </w:r>
      <w:r>
        <w:rPr>
          <w:rFonts w:ascii="宋体" w:hAnsi="宋体"/>
          <w:sz w:val="24"/>
          <w:szCs w:val="24"/>
          <w:highlight w:val="none"/>
        </w:rPr>
        <w:t xml:space="preserve"> </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 xml:space="preserve">中国工商银行福州市晋安支行 </w:t>
      </w:r>
      <w:r>
        <w:rPr>
          <w:rFonts w:ascii="宋体" w:hAnsi="宋体"/>
          <w:sz w:val="24"/>
          <w:szCs w:val="24"/>
          <w:highlight w:val="none"/>
        </w:rPr>
        <w:t xml:space="preserve"> </w:t>
      </w:r>
    </w:p>
    <w:p>
      <w:pPr>
        <w:spacing w:line="440" w:lineRule="exact"/>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 xml:space="preserve">1402 0281 1960 0095 820 </w:t>
      </w:r>
    </w:p>
    <w:p>
      <w:pPr>
        <w:spacing w:line="440" w:lineRule="exact"/>
        <w:ind w:left="660" w:leftChars="200" w:hanging="240" w:hangingChars="100"/>
        <w:rPr>
          <w:rFonts w:ascii="宋体" w:hAnsi="宋体"/>
          <w:sz w:val="24"/>
          <w:szCs w:val="24"/>
          <w:highlight w:val="none"/>
        </w:rPr>
      </w:pPr>
    </w:p>
    <w:p>
      <w:pPr>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第三章  竞价须知</w:t>
      </w:r>
    </w:p>
    <w:p>
      <w:pPr>
        <w:widowControl/>
        <w:spacing w:line="375" w:lineRule="atLeast"/>
        <w:jc w:val="left"/>
        <w:rPr>
          <w:rFonts w:ascii="宋体" w:hAnsi="宋体" w:cs="宋体"/>
          <w:b/>
          <w:sz w:val="24"/>
          <w:szCs w:val="24"/>
          <w:highlight w:val="none"/>
        </w:rPr>
      </w:pPr>
      <w:r>
        <w:rPr>
          <w:rFonts w:hint="eastAsia" w:ascii="宋体" w:hAnsi="宋体" w:cs="宋体"/>
          <w:b/>
          <w:kern w:val="0"/>
          <w:sz w:val="24"/>
          <w:szCs w:val="24"/>
          <w:highlight w:val="none"/>
        </w:rPr>
        <w:t>一、合格的竞价人</w:t>
      </w:r>
    </w:p>
    <w:p>
      <w:pPr>
        <w:pStyle w:val="6"/>
        <w:rPr>
          <w:highlight w:val="none"/>
        </w:rPr>
      </w:pPr>
      <w:r>
        <w:rPr>
          <w:rFonts w:hint="eastAsia" w:ascii="宋体" w:hAnsi="宋体" w:cs="宋体"/>
          <w:bCs/>
          <w:kern w:val="0"/>
          <w:sz w:val="24"/>
          <w:szCs w:val="24"/>
          <w:highlight w:val="none"/>
        </w:rPr>
        <w:t>详见</w:t>
      </w:r>
      <w:r>
        <w:rPr>
          <w:rFonts w:hint="eastAsia" w:ascii="宋体" w:hAnsi="宋体" w:cs="宋体"/>
          <w:szCs w:val="21"/>
          <w:highlight w:val="none"/>
        </w:rPr>
        <w:t>网上竞价文件第二章。</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spacing w:line="375" w:lineRule="atLeast"/>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竞价人在报名截止时间前将“合格的竞价人”要求的所有相关材料打印签字确认并每页加盖公章后扫描上传（文件制作格式详见“第五章报价文件格式”），并同时提供竞价保证金凭证复印件加盖公章。未按上述条款要求扫描上传报价文件的竞价无效。电子文档具有法律效力。</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三、竞价须知</w:t>
      </w:r>
    </w:p>
    <w:p>
      <w:pPr>
        <w:widowControl/>
        <w:spacing w:line="375" w:lineRule="atLeast"/>
        <w:jc w:val="left"/>
        <w:rPr>
          <w:rFonts w:ascii="宋体" w:hAnsi="宋体" w:cs="宋体"/>
          <w:bCs/>
          <w:kern w:val="0"/>
          <w:sz w:val="24"/>
          <w:highlight w:val="none"/>
        </w:rPr>
      </w:pPr>
      <w:r>
        <w:rPr>
          <w:rFonts w:hint="eastAsia" w:ascii="宋体" w:hAnsi="宋体" w:cs="宋体"/>
          <w:bCs/>
          <w:kern w:val="0"/>
          <w:sz w:val="24"/>
          <w:szCs w:val="24"/>
          <w:highlight w:val="none"/>
        </w:rPr>
        <w:t>1、本项目未经过进口产品论证，采购的货物为国内产品，不接受进口产品竞价。进口产品指通过中国海关报关</w:t>
      </w:r>
      <w:r>
        <w:rPr>
          <w:rFonts w:ascii="宋体" w:hAnsi="宋体" w:cs="宋体"/>
          <w:bCs/>
          <w:kern w:val="0"/>
          <w:sz w:val="24"/>
          <w:highlight w:val="none"/>
        </w:rPr>
        <w:t>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highlight w:val="none"/>
        </w:rPr>
        <w:t>竞价</w:t>
      </w:r>
      <w:r>
        <w:rPr>
          <w:rFonts w:ascii="宋体" w:hAnsi="宋体" w:cs="宋体"/>
          <w:bCs/>
          <w:kern w:val="0"/>
          <w:sz w:val="24"/>
          <w:highlight w:val="none"/>
        </w:rPr>
        <w:t>文件列明不允许或未列明允许进口产品参加竞价的，均视为拒绝进口产品参加竞价。</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4、竞价人自行承担所有参与报价的全部相关费用，本项目符合采购需求的合格竞价人不足两家的，网上竞价无效。</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5、</w:t>
      </w:r>
      <w:r>
        <w:rPr>
          <w:rFonts w:ascii="宋体" w:hAnsi="宋体" w:cs="宋体"/>
          <w:bCs/>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四、竞价准则</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1、采购代理机构将采购人提出的采购需求在中国政府采购网、</w:t>
      </w:r>
      <w:r>
        <w:rPr>
          <w:rFonts w:hint="eastAsia" w:ascii="宋体" w:hAnsi="宋体"/>
          <w:sz w:val="24"/>
          <w:szCs w:val="24"/>
          <w:highlight w:val="none"/>
        </w:rPr>
        <w:t>福建恒茂源工程管理有限公司(</w:t>
      </w:r>
      <w:r>
        <w:rPr>
          <w:rFonts w:ascii="宋体" w:hAnsi="宋体" w:cs="Arial"/>
          <w:kern w:val="0"/>
          <w:sz w:val="24"/>
          <w:highlight w:val="none"/>
          <w:u w:val="single"/>
        </w:rPr>
        <w:t>http://www.fjhmyzb.com</w:t>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w:t>
      </w:r>
      <w:r>
        <w:rPr>
          <w:rFonts w:hint="eastAsia" w:ascii="宋体" w:hAnsi="宋体" w:cs="宋体"/>
          <w:bCs/>
          <w:kern w:val="0"/>
          <w:sz w:val="24"/>
          <w:szCs w:val="24"/>
          <w:highlight w:val="none"/>
          <w:u w:val="single"/>
        </w:rPr>
        <w:t>两个小时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rPr>
        <w:t>福建恒茂源工程管理有限公司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highlight w:val="none"/>
        </w:rPr>
        <w:t>；在符合采购需求且报价有效的前提下，报价最低者成交（报价相同的，以报价时间优先者成交）。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2、竞价过程中，竞价人每次报价必须比自己上次的报价低。</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3、符合以上要求的报价，可以在规定的报价时限内不限次数报价，直到竞价截止时间为止。</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4、最终有效报价确认办法</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（1）</w:t>
      </w:r>
      <w:r>
        <w:rPr>
          <w:rFonts w:ascii="宋体" w:hAnsi="宋体" w:cs="宋体"/>
          <w:bCs/>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（2）算术错误将按以下方法更正：</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②报价一览表中大写金额和小写金额不一致的，以大写金额为准；</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③报价一览表中单价金额小数点或百分比有明显错位的，以报价一览表的总价为准，并修改单价；</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④报价一览表中总价金额与按照单价汇总金额不一致的，以单价金额计算结果为准。</w:t>
      </w:r>
    </w:p>
    <w:p>
      <w:pPr>
        <w:widowControl/>
        <w:spacing w:line="420" w:lineRule="exact"/>
        <w:jc w:val="left"/>
        <w:rPr>
          <w:rFonts w:ascii="宋体" w:hAns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同时出现两种以上不一致的，按照前款规定的顺序修正。修正后的报价应按照以下规定经</w:t>
      </w:r>
      <w:r>
        <w:rPr>
          <w:rFonts w:hint="eastAsia" w:ascii="宋体" w:hAnsi="宋体" w:cs="宋体"/>
          <w:bCs/>
          <w:kern w:val="0"/>
          <w:sz w:val="24"/>
          <w:szCs w:val="24"/>
          <w:highlight w:val="none"/>
        </w:rPr>
        <w:t>竞</w:t>
      </w:r>
      <w:r>
        <w:rPr>
          <w:rFonts w:ascii="宋体" w:hAnsi="宋体" w:cs="宋体"/>
          <w:bCs/>
          <w:kern w:val="0"/>
          <w:sz w:val="24"/>
          <w:szCs w:val="24"/>
          <w:highlight w:val="none"/>
        </w:rPr>
        <w:t>价人确认后产生约束力，</w:t>
      </w:r>
      <w:r>
        <w:rPr>
          <w:rFonts w:hint="eastAsia" w:ascii="宋体" w:hAnsi="宋体" w:cs="宋体"/>
          <w:bCs/>
          <w:kern w:val="0"/>
          <w:sz w:val="24"/>
          <w:szCs w:val="24"/>
          <w:highlight w:val="none"/>
        </w:rPr>
        <w:t>竞</w:t>
      </w:r>
      <w:r>
        <w:rPr>
          <w:rFonts w:ascii="宋体" w:hAnsi="宋体" w:cs="宋体"/>
          <w:bCs/>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kern w:val="0"/>
          <w:sz w:val="24"/>
          <w:szCs w:val="24"/>
          <w:highlight w:val="none"/>
        </w:rPr>
        <w:t>竞</w:t>
      </w:r>
      <w:r>
        <w:rPr>
          <w:rFonts w:ascii="宋体" w:hAnsi="宋体" w:cs="宋体"/>
          <w:bCs/>
          <w:kern w:val="0"/>
          <w:sz w:val="24"/>
          <w:szCs w:val="24"/>
          <w:highlight w:val="none"/>
        </w:rPr>
        <w:t>价人代表在规定的时间内（一般在半个小时左右，具体要求将根据实际情况在澄清通知中约定）以书面形式提交。</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5、竞价人应遵守采购相关法规，若竞价人违反规定，将按有关规定处理。</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8、竞价人同意提供按照采购代理机构可能要求的与其竞价有关的一切数据或资料，完全理解采购代理机构不一定要接受最低的竞价。</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五、竞价结果确认</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sz w:val="24"/>
          <w:szCs w:val="24"/>
          <w:highlight w:val="none"/>
        </w:rPr>
        <w:t>福建恒茂源工程管理有限公司</w:t>
      </w:r>
      <w:r>
        <w:rPr>
          <w:rFonts w:hint="eastAsia" w:ascii="宋体" w:hAnsi="宋体" w:cs="宋体"/>
          <w:bCs/>
          <w:kern w:val="0"/>
          <w:sz w:val="24"/>
          <w:szCs w:val="24"/>
          <w:highlight w:val="none"/>
        </w:rPr>
        <w:t>官网上发布成交公告。公告期限为公告之日起1个工作日。</w:t>
      </w:r>
    </w:p>
    <w:p>
      <w:pPr>
        <w:widowControl/>
        <w:spacing w:line="375" w:lineRule="atLeast"/>
        <w:jc w:val="left"/>
        <w:rPr>
          <w:rFonts w:ascii="宋体" w:hAnsi="宋体" w:cs="宋体"/>
          <w:bCs/>
          <w:sz w:val="24"/>
          <w:szCs w:val="24"/>
          <w:highlight w:val="none"/>
        </w:rPr>
      </w:pPr>
      <w:r>
        <w:rPr>
          <w:rFonts w:hint="eastAsia" w:ascii="宋体" w:hAnsi="宋体" w:cs="宋体"/>
          <w:bCs/>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75" w:lineRule="atLeast"/>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440" w:lineRule="exact"/>
        <w:ind w:firstLine="480" w:firstLineChars="200"/>
        <w:jc w:val="left"/>
        <w:rPr>
          <w:rFonts w:ascii="宋体" w:hAnsi="宋体" w:cs="宋体"/>
          <w:bCs/>
          <w:sz w:val="24"/>
          <w:szCs w:val="24"/>
          <w:highlight w:val="none"/>
        </w:rPr>
      </w:pPr>
      <w:r>
        <w:rPr>
          <w:rFonts w:hint="eastAsia" w:ascii="宋体" w:hAnsi="宋体" w:cs="宋体"/>
          <w:bCs/>
          <w:kern w:val="0"/>
          <w:sz w:val="24"/>
          <w:szCs w:val="24"/>
          <w:highlight w:val="none"/>
        </w:rPr>
        <w:t>1、竞价保证金：人民币2000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ascii="宋体" w:hAnsi="宋体"/>
          <w:sz w:val="24"/>
          <w:szCs w:val="24"/>
          <w:highlight w:val="none"/>
        </w:rPr>
        <w:t>缴纳</w:t>
      </w:r>
      <w:r>
        <w:rPr>
          <w:rFonts w:hint="eastAsia" w:ascii="宋体" w:hAnsi="宋体"/>
          <w:sz w:val="24"/>
          <w:szCs w:val="24"/>
          <w:highlight w:val="none"/>
        </w:rPr>
        <w:t>保证金</w:t>
      </w:r>
      <w:r>
        <w:rPr>
          <w:rFonts w:ascii="宋体" w:hAnsi="宋体"/>
          <w:sz w:val="24"/>
          <w:szCs w:val="24"/>
          <w:highlight w:val="none"/>
        </w:rPr>
        <w:t>账户信息：开 户 名：</w:t>
      </w:r>
      <w:r>
        <w:rPr>
          <w:rFonts w:hint="eastAsia" w:ascii="宋体" w:hAnsi="宋体"/>
          <w:sz w:val="24"/>
          <w:szCs w:val="24"/>
          <w:highlight w:val="none"/>
        </w:rPr>
        <w:t>福建恒茂源工程管理有限公司；</w:t>
      </w:r>
      <w:r>
        <w:rPr>
          <w:rFonts w:ascii="宋体" w:hAnsi="宋体"/>
          <w:sz w:val="24"/>
          <w:szCs w:val="24"/>
          <w:highlight w:val="none"/>
        </w:rPr>
        <w:t>开 户 行：</w:t>
      </w:r>
      <w:r>
        <w:rPr>
          <w:rFonts w:hint="eastAsia" w:ascii="宋体" w:hAnsi="宋体"/>
          <w:sz w:val="24"/>
          <w:szCs w:val="24"/>
          <w:highlight w:val="none"/>
        </w:rPr>
        <w:t xml:space="preserve">中国工商银行福州市晋安支行； </w:t>
      </w:r>
      <w:r>
        <w:rPr>
          <w:rFonts w:ascii="宋体" w:hAnsi="宋体"/>
          <w:sz w:val="24"/>
          <w:szCs w:val="24"/>
          <w:highlight w:val="none"/>
        </w:rPr>
        <w:t>账 号</w:t>
      </w:r>
      <w:r>
        <w:rPr>
          <w:rFonts w:hint="eastAsia" w:ascii="宋体" w:hAnsi="宋体"/>
          <w:sz w:val="24"/>
          <w:szCs w:val="24"/>
          <w:highlight w:val="none"/>
        </w:rPr>
        <w:t>：1402 0281 1960 0095 820）</w:t>
      </w:r>
    </w:p>
    <w:p>
      <w:pPr>
        <w:widowControl/>
        <w:spacing w:line="375" w:lineRule="atLeast"/>
        <w:jc w:val="left"/>
        <w:rPr>
          <w:rFonts w:ascii="宋体" w:hAnsi="宋体" w:cs="宋体"/>
          <w:bCs/>
          <w:kern w:val="0"/>
          <w:sz w:val="24"/>
          <w:szCs w:val="24"/>
          <w:highlight w:val="none"/>
        </w:rPr>
      </w:pPr>
      <w:r>
        <w:rPr>
          <w:rFonts w:hint="eastAsia" w:ascii="宋体" w:hAnsi="宋体" w:cs="宋体"/>
          <w:bCs/>
          <w:kern w:val="0"/>
          <w:sz w:val="24"/>
          <w:szCs w:val="24"/>
          <w:highlight w:val="none"/>
        </w:rPr>
        <w:t>2、未成交的竞价人，在竞价结果公告发布1个工作日后即可申请无息退回，成交供应商在向采购代理机构提供采购合同后可申请无息退回。</w:t>
      </w:r>
    </w:p>
    <w:p>
      <w:pPr>
        <w:spacing w:line="460" w:lineRule="exact"/>
        <w:jc w:val="left"/>
        <w:rPr>
          <w:rFonts w:ascii="宋体" w:hAnsi="宋体" w:cs="宋体"/>
          <w:b/>
          <w:kern w:val="0"/>
          <w:sz w:val="24"/>
          <w:szCs w:val="24"/>
          <w:highlight w:val="none"/>
        </w:rPr>
      </w:pPr>
      <w:r>
        <w:rPr>
          <w:rFonts w:hint="eastAsia" w:ascii="宋体" w:hAnsi="宋体" w:cs="宋体"/>
          <w:b/>
          <w:kern w:val="0"/>
          <w:sz w:val="24"/>
          <w:szCs w:val="24"/>
          <w:highlight w:val="none"/>
        </w:rPr>
        <w:t>七、质疑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3、在法定质疑期内质疑人须一次性提出针对同一采购程序环节的质疑，二（多）次质疑不予受理。</w:t>
      </w:r>
    </w:p>
    <w:p>
      <w:pPr>
        <w:pStyle w:val="18"/>
        <w:widowControl/>
        <w:shd w:val="clear" w:color="auto" w:fill="FFFFFF"/>
        <w:spacing w:before="0" w:beforeAutospacing="0" w:after="0" w:afterAutospacing="0" w:line="360" w:lineRule="auto"/>
        <w:rPr>
          <w:rFonts w:ascii="宋体" w:hAnsi="宋体" w:cs="宋体"/>
          <w:bCs/>
          <w:szCs w:val="24"/>
          <w:highlight w:val="none"/>
        </w:rPr>
      </w:pPr>
      <w:r>
        <w:rPr>
          <w:rFonts w:hint="eastAsia" w:ascii="宋体" w:hAnsi="宋体" w:cs="宋体"/>
          <w:bCs/>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(二)质疑项目的名称、编号;</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(四)事实依据;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(五)必要的法律依据;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(六)提出质疑的日期。</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460" w:lineRule="exact"/>
        <w:jc w:val="center"/>
        <w:rPr>
          <w:rFonts w:ascii="宋体" w:hAnsi="宋体"/>
          <w:b/>
          <w:sz w:val="28"/>
          <w:szCs w:val="28"/>
          <w:highlight w:val="none"/>
        </w:rPr>
      </w:pPr>
      <w:r>
        <w:rPr>
          <w:rFonts w:ascii="宋体" w:hAnsi="宋体" w:cs="宋体"/>
          <w:bCs/>
          <w:kern w:val="0"/>
          <w:sz w:val="24"/>
          <w:szCs w:val="24"/>
          <w:highlight w:val="none"/>
        </w:rPr>
        <w:br w:type="page"/>
      </w:r>
      <w:r>
        <w:rPr>
          <w:rFonts w:hint="eastAsia" w:ascii="宋体" w:hAnsi="宋体"/>
          <w:b/>
          <w:sz w:val="28"/>
          <w:szCs w:val="28"/>
          <w:highlight w:val="none"/>
        </w:rPr>
        <w:t>第四章  签订合同</w:t>
      </w:r>
    </w:p>
    <w:p>
      <w:pPr>
        <w:spacing w:line="460" w:lineRule="exact"/>
        <w:rPr>
          <w:rFonts w:ascii="宋体" w:hAnsi="宋体"/>
          <w:sz w:val="24"/>
          <w:szCs w:val="24"/>
          <w:highlight w:val="none"/>
        </w:rPr>
      </w:pPr>
      <w:r>
        <w:rPr>
          <w:rFonts w:hint="eastAsia" w:ascii="宋体" w:hAnsi="宋体"/>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460" w:lineRule="exact"/>
        <w:jc w:val="left"/>
        <w:rPr>
          <w:rFonts w:ascii="宋体" w:hAnsi="宋体"/>
          <w:sz w:val="24"/>
          <w:szCs w:val="24"/>
          <w:highlight w:val="none"/>
        </w:rPr>
      </w:pPr>
      <w:r>
        <w:rPr>
          <w:rFonts w:hint="eastAsia" w:ascii="宋体" w:hAnsi="宋体"/>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highlight w:val="none"/>
        </w:rPr>
      </w:pPr>
      <w:r>
        <w:rPr>
          <w:rFonts w:ascii="宋体" w:hAnsi="宋体"/>
          <w:sz w:val="24"/>
          <w:szCs w:val="24"/>
          <w:highlight w:val="none"/>
        </w:rPr>
        <w:br w:type="page"/>
      </w:r>
      <w:r>
        <w:rPr>
          <w:rStyle w:val="24"/>
          <w:rFonts w:hint="eastAsia" w:ascii="宋体" w:hAnsi="宋体"/>
          <w:sz w:val="28"/>
          <w:szCs w:val="28"/>
          <w:highlight w:val="none"/>
        </w:rPr>
        <w:t>福建农林大学网上竞价（货物类）</w:t>
      </w:r>
      <w:r>
        <w:rPr>
          <w:rStyle w:val="24"/>
          <w:rFonts w:ascii="宋体" w:hAnsi="宋体"/>
          <w:sz w:val="28"/>
          <w:szCs w:val="28"/>
          <w:highlight w:val="none"/>
        </w:rPr>
        <w:t>采购合同（参考文本</w:t>
      </w:r>
      <w:r>
        <w:rPr>
          <w:rStyle w:val="24"/>
          <w:rFonts w:hint="eastAsia" w:ascii="宋体" w:hAnsi="宋体"/>
          <w:sz w:val="28"/>
          <w:szCs w:val="28"/>
          <w:highlight w:val="none"/>
        </w:rPr>
        <w:t>2023-01-01版</w:t>
      </w:r>
      <w:r>
        <w:rPr>
          <w:rStyle w:val="24"/>
          <w:rFonts w:ascii="宋体" w:hAnsi="宋体"/>
          <w:sz w:val="28"/>
          <w:szCs w:val="28"/>
          <w:highlight w:val="none"/>
        </w:rPr>
        <w:t>）</w:t>
      </w:r>
    </w:p>
    <w:p>
      <w:pPr>
        <w:pStyle w:val="18"/>
        <w:spacing w:before="0" w:beforeAutospacing="0" w:after="0" w:afterAutospacing="0" w:line="360" w:lineRule="auto"/>
        <w:jc w:val="center"/>
        <w:rPr>
          <w:rFonts w:ascii="宋体" w:hAnsi="宋体"/>
          <w:b/>
          <w:sz w:val="28"/>
          <w:szCs w:val="28"/>
          <w:highlight w:val="none"/>
        </w:rPr>
      </w:pPr>
      <w:r>
        <w:rPr>
          <w:rStyle w:val="24"/>
          <w:rFonts w:ascii="宋体" w:hAnsi="宋体"/>
          <w:sz w:val="28"/>
          <w:szCs w:val="28"/>
          <w:highlight w:val="none"/>
        </w:rPr>
        <w:t>编制说明</w:t>
      </w:r>
    </w:p>
    <w:p>
      <w:pPr>
        <w:pStyle w:val="18"/>
        <w:spacing w:before="0" w:beforeAutospacing="0" w:after="0" w:afterAutospacing="0" w:line="360" w:lineRule="auto"/>
        <w:rPr>
          <w:rFonts w:ascii="宋体" w:hAnsi="宋体"/>
          <w:szCs w:val="24"/>
          <w:highlight w:val="none"/>
        </w:rPr>
      </w:pPr>
      <w:r>
        <w:rPr>
          <w:rStyle w:val="24"/>
          <w:rFonts w:ascii="宋体" w:hAnsi="宋体"/>
          <w:szCs w:val="24"/>
          <w:highlight w:val="none"/>
        </w:rPr>
        <w:t>1、签订合同应遵守</w:t>
      </w:r>
      <w:r>
        <w:rPr>
          <w:rStyle w:val="24"/>
          <w:rFonts w:hint="eastAsia" w:ascii="宋体" w:hAnsi="宋体"/>
          <w:szCs w:val="24"/>
          <w:highlight w:val="none"/>
        </w:rPr>
        <w:t>《中华人民共和国政府采购法》、《中华人民共和国民法典》</w:t>
      </w:r>
      <w:r>
        <w:rPr>
          <w:rStyle w:val="24"/>
          <w:rFonts w:ascii="宋体" w:hAnsi="宋体"/>
          <w:szCs w:val="24"/>
          <w:highlight w:val="none"/>
        </w:rPr>
        <w:t>。</w:t>
      </w:r>
    </w:p>
    <w:p>
      <w:pPr>
        <w:pStyle w:val="18"/>
        <w:spacing w:before="0" w:beforeAutospacing="0" w:after="0" w:afterAutospacing="0" w:line="360" w:lineRule="auto"/>
        <w:rPr>
          <w:rFonts w:ascii="宋体" w:hAnsi="宋体"/>
          <w:szCs w:val="24"/>
          <w:highlight w:val="none"/>
        </w:rPr>
      </w:pPr>
      <w:r>
        <w:rPr>
          <w:rStyle w:val="24"/>
          <w:rFonts w:ascii="宋体" w:hAnsi="宋体"/>
          <w:szCs w:val="24"/>
          <w:highlight w:val="none"/>
        </w:rPr>
        <w:t>2、签订合同时，采购人与</w:t>
      </w:r>
      <w:r>
        <w:rPr>
          <w:rStyle w:val="24"/>
          <w:rFonts w:hint="eastAsia" w:ascii="宋体" w:hAnsi="宋体" w:cs="宋体"/>
          <w:szCs w:val="24"/>
          <w:highlight w:val="none"/>
        </w:rPr>
        <w:t>成交供应商</w:t>
      </w:r>
      <w:r>
        <w:rPr>
          <w:rStyle w:val="24"/>
          <w:rFonts w:ascii="宋体" w:hAnsi="宋体"/>
          <w:szCs w:val="24"/>
          <w:highlight w:val="none"/>
        </w:rPr>
        <w:t>应结合</w:t>
      </w:r>
      <w:r>
        <w:rPr>
          <w:rStyle w:val="24"/>
          <w:rFonts w:hint="eastAsia" w:ascii="宋体" w:hAnsi="宋体"/>
          <w:szCs w:val="24"/>
          <w:highlight w:val="none"/>
        </w:rPr>
        <w:t>竞价文件</w:t>
      </w:r>
      <w:r>
        <w:rPr>
          <w:rStyle w:val="24"/>
          <w:rFonts w:ascii="宋体" w:hAnsi="宋体"/>
          <w:szCs w:val="24"/>
          <w:highlight w:val="none"/>
        </w:rPr>
        <w:t>规定填</w:t>
      </w:r>
      <w:r>
        <w:rPr>
          <w:rStyle w:val="24"/>
          <w:rFonts w:hint="eastAsia" w:ascii="宋体" w:hAnsi="宋体"/>
          <w:szCs w:val="24"/>
          <w:highlight w:val="none"/>
        </w:rPr>
        <w:t>写</w:t>
      </w:r>
      <w:r>
        <w:rPr>
          <w:rStyle w:val="24"/>
          <w:rFonts w:ascii="宋体" w:hAnsi="宋体"/>
          <w:szCs w:val="24"/>
          <w:highlight w:val="none"/>
        </w:rPr>
        <w:t>相应内容。</w:t>
      </w:r>
      <w:r>
        <w:rPr>
          <w:rStyle w:val="24"/>
          <w:rFonts w:hint="eastAsia" w:ascii="宋体" w:hAnsi="宋体"/>
          <w:szCs w:val="24"/>
          <w:highlight w:val="none"/>
        </w:rPr>
        <w:t>竞价文件</w:t>
      </w:r>
      <w:r>
        <w:rPr>
          <w:rStyle w:val="24"/>
          <w:rFonts w:ascii="宋体" w:hAnsi="宋体"/>
          <w:szCs w:val="24"/>
          <w:highlight w:val="none"/>
        </w:rPr>
        <w:t>已有规定的，双方均不得变更或调整；</w:t>
      </w:r>
      <w:r>
        <w:rPr>
          <w:rStyle w:val="24"/>
          <w:rFonts w:hint="eastAsia" w:ascii="宋体" w:hAnsi="宋体"/>
          <w:szCs w:val="24"/>
          <w:highlight w:val="none"/>
        </w:rPr>
        <w:t>竞价文件</w:t>
      </w:r>
      <w:r>
        <w:rPr>
          <w:rStyle w:val="24"/>
          <w:rFonts w:ascii="宋体" w:hAnsi="宋体"/>
          <w:szCs w:val="24"/>
          <w:highlight w:val="none"/>
        </w:rPr>
        <w:t>未作规定的，双方可通过友好协商进行约定。</w:t>
      </w:r>
    </w:p>
    <w:p>
      <w:pPr>
        <w:pStyle w:val="18"/>
        <w:spacing w:before="0" w:beforeAutospacing="0" w:after="0" w:afterAutospacing="0" w:line="360" w:lineRule="auto"/>
        <w:rPr>
          <w:rFonts w:ascii="宋体" w:hAnsi="宋体"/>
          <w:szCs w:val="24"/>
          <w:highlight w:val="none"/>
        </w:rPr>
      </w:pPr>
      <w:r>
        <w:rPr>
          <w:rStyle w:val="24"/>
          <w:rFonts w:ascii="宋体" w:hAnsi="宋体"/>
          <w:szCs w:val="24"/>
          <w:highlight w:val="none"/>
        </w:rPr>
        <w:t>3、国家有关部门</w:t>
      </w:r>
      <w:r>
        <w:rPr>
          <w:rStyle w:val="24"/>
          <w:rFonts w:hint="eastAsia" w:ascii="宋体" w:hAnsi="宋体"/>
          <w:szCs w:val="24"/>
          <w:highlight w:val="none"/>
        </w:rPr>
        <w:t>若</w:t>
      </w:r>
      <w:r>
        <w:rPr>
          <w:rStyle w:val="24"/>
          <w:rFonts w:ascii="宋体" w:hAnsi="宋体"/>
          <w:szCs w:val="24"/>
          <w:highlight w:val="none"/>
        </w:rPr>
        <w:t>对合同有规范文本的，可使用相应合同文本。</w:t>
      </w:r>
    </w:p>
    <w:p>
      <w:pPr>
        <w:pStyle w:val="18"/>
        <w:spacing w:before="0" w:beforeAutospacing="0" w:after="0" w:afterAutospacing="0" w:line="360" w:lineRule="auto"/>
        <w:rPr>
          <w:rFonts w:ascii="宋体" w:hAnsi="宋体"/>
          <w:szCs w:val="24"/>
          <w:highlight w:val="none"/>
        </w:rPr>
      </w:pPr>
      <w:r>
        <w:rPr>
          <w:rFonts w:ascii="宋体" w:hAnsi="宋体"/>
          <w:szCs w:val="24"/>
          <w:highlight w:val="none"/>
        </w:rPr>
        <w:t>甲方：</w:t>
      </w:r>
      <w:r>
        <w:rPr>
          <w:rFonts w:ascii="宋体" w:hAnsi="宋体"/>
          <w:szCs w:val="24"/>
          <w:highlight w:val="none"/>
          <w:u w:val="single"/>
        </w:rPr>
        <w:t>福建农林大学</w:t>
      </w:r>
    </w:p>
    <w:p>
      <w:pPr>
        <w:pStyle w:val="18"/>
        <w:spacing w:before="0" w:beforeAutospacing="0" w:after="0" w:afterAutospacing="0" w:line="360" w:lineRule="auto"/>
        <w:rPr>
          <w:rFonts w:ascii="宋体" w:hAnsi="宋体"/>
          <w:szCs w:val="24"/>
          <w:highlight w:val="none"/>
        </w:rPr>
      </w:pPr>
      <w:r>
        <w:rPr>
          <w:rFonts w:ascii="宋体" w:hAnsi="宋体"/>
          <w:szCs w:val="24"/>
          <w:highlight w:val="none"/>
        </w:rPr>
        <w:t>乙方：</w:t>
      </w:r>
      <w:r>
        <w:rPr>
          <w:rFonts w:ascii="宋体" w:hAnsi="宋体"/>
          <w:szCs w:val="24"/>
          <w:highlight w:val="none"/>
          <w:u w:val="single"/>
        </w:rPr>
        <w:t>（</w:t>
      </w:r>
      <w:r>
        <w:rPr>
          <w:rFonts w:hint="eastAsia" w:ascii="宋体" w:hAnsi="宋体"/>
          <w:szCs w:val="24"/>
          <w:highlight w:val="none"/>
          <w:u w:val="single"/>
        </w:rPr>
        <w:t>成交供应商</w:t>
      </w:r>
      <w:r>
        <w:rPr>
          <w:rFonts w:ascii="宋体" w:hAnsi="宋体"/>
          <w:szCs w:val="24"/>
          <w:highlight w:val="none"/>
          <w:u w:val="single"/>
        </w:rPr>
        <w:t>全称）</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根据</w:t>
      </w:r>
      <w:r>
        <w:rPr>
          <w:rFonts w:hint="eastAsia" w:ascii="宋体" w:hAnsi="宋体"/>
          <w:szCs w:val="24"/>
          <w:highlight w:val="none"/>
        </w:rPr>
        <w:t>项目</w:t>
      </w:r>
      <w:r>
        <w:rPr>
          <w:rFonts w:ascii="宋体" w:hAnsi="宋体"/>
          <w:szCs w:val="24"/>
          <w:highlight w:val="none"/>
        </w:rPr>
        <w:t>编号为</w:t>
      </w:r>
      <w:r>
        <w:rPr>
          <w:rFonts w:ascii="宋体" w:hAnsi="宋体"/>
          <w:szCs w:val="24"/>
          <w:highlight w:val="none"/>
          <w:u w:val="single"/>
        </w:rPr>
        <w:t>            </w:t>
      </w:r>
      <w:r>
        <w:rPr>
          <w:rFonts w:ascii="宋体" w:hAnsi="宋体"/>
          <w:szCs w:val="24"/>
          <w:highlight w:val="none"/>
        </w:rPr>
        <w:t>的</w:t>
      </w:r>
      <w:r>
        <w:rPr>
          <w:rFonts w:ascii="宋体" w:hAnsi="宋体"/>
          <w:szCs w:val="24"/>
          <w:highlight w:val="none"/>
          <w:u w:val="single"/>
        </w:rPr>
        <w:t>（填写“项目名称”）</w:t>
      </w:r>
      <w:r>
        <w:rPr>
          <w:rFonts w:ascii="宋体" w:hAnsi="宋体"/>
          <w:szCs w:val="24"/>
          <w:highlight w:val="none"/>
        </w:rPr>
        <w:t>项目（以下简称：“本项目”）的</w:t>
      </w:r>
      <w:r>
        <w:rPr>
          <w:rFonts w:hint="eastAsia" w:ascii="宋体" w:hAnsi="宋体"/>
          <w:szCs w:val="24"/>
          <w:highlight w:val="none"/>
        </w:rPr>
        <w:t>竞价</w:t>
      </w:r>
      <w:r>
        <w:rPr>
          <w:rFonts w:ascii="宋体" w:hAnsi="宋体"/>
          <w:szCs w:val="24"/>
          <w:highlight w:val="none"/>
        </w:rPr>
        <w:t>结果，乙方为</w:t>
      </w:r>
      <w:r>
        <w:rPr>
          <w:rFonts w:hint="eastAsia" w:ascii="宋体" w:hAnsi="宋体"/>
          <w:szCs w:val="24"/>
          <w:highlight w:val="none"/>
        </w:rPr>
        <w:t>成交供应商</w:t>
      </w:r>
      <w:r>
        <w:rPr>
          <w:rFonts w:ascii="宋体" w:hAnsi="宋体"/>
          <w:szCs w:val="24"/>
          <w:highlight w:val="none"/>
        </w:rPr>
        <w:t>。现经甲乙双方友好协商，就以下事项达成一致并签订本合同：</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1、下列合同文件是构成本合同不可分割的部分：</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1.1合同条款；</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1.2</w:t>
      </w:r>
      <w:r>
        <w:rPr>
          <w:rFonts w:hint="eastAsia" w:ascii="宋体" w:hAnsi="宋体"/>
          <w:szCs w:val="24"/>
          <w:highlight w:val="none"/>
        </w:rPr>
        <w:t>竞价</w:t>
      </w:r>
      <w:r>
        <w:rPr>
          <w:rFonts w:ascii="宋体" w:hAnsi="宋体"/>
          <w:szCs w:val="24"/>
          <w:highlight w:val="none"/>
        </w:rPr>
        <w:t>文件、乙方的</w:t>
      </w:r>
      <w:r>
        <w:rPr>
          <w:rFonts w:hint="eastAsia" w:ascii="宋体" w:hAnsi="宋体"/>
          <w:szCs w:val="24"/>
          <w:highlight w:val="none"/>
        </w:rPr>
        <w:t>报价</w:t>
      </w:r>
      <w:r>
        <w:rPr>
          <w:rFonts w:ascii="宋体" w:hAnsi="宋体"/>
          <w:szCs w:val="24"/>
          <w:highlight w:val="none"/>
        </w:rPr>
        <w:t>文件；</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1.3其他文件或材料：□无。□</w:t>
      </w:r>
      <w:r>
        <w:rPr>
          <w:rFonts w:ascii="宋体" w:hAnsi="宋体"/>
          <w:szCs w:val="24"/>
          <w:highlight w:val="none"/>
          <w:u w:val="single"/>
        </w:rPr>
        <w:t>（按照实际情况编制填写需要增加的内容）无</w:t>
      </w:r>
      <w:r>
        <w:rPr>
          <w:rFonts w:ascii="宋体" w:hAnsi="宋体"/>
          <w:szCs w:val="24"/>
          <w:highlight w:val="none"/>
        </w:rPr>
        <w:t>。</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2、合同标的</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货物类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合同包号</w:t>
            </w:r>
          </w:p>
        </w:tc>
        <w:tc>
          <w:tcPr>
            <w:tcW w:w="1126"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品目号</w:t>
            </w:r>
          </w:p>
        </w:tc>
        <w:tc>
          <w:tcPr>
            <w:tcW w:w="794"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货物名称</w:t>
            </w:r>
          </w:p>
        </w:tc>
        <w:tc>
          <w:tcPr>
            <w:tcW w:w="963"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品牌</w:t>
            </w:r>
          </w:p>
        </w:tc>
        <w:tc>
          <w:tcPr>
            <w:tcW w:w="1341"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数量</w:t>
            </w:r>
            <w:r>
              <w:rPr>
                <w:rFonts w:hint="eastAsia" w:ascii="宋体" w:hAnsi="宋体" w:cs="宋体"/>
                <w:szCs w:val="24"/>
                <w:highlight w:val="none"/>
              </w:rPr>
              <w:br w:type="textWrapping"/>
            </w:r>
            <w:r>
              <w:rPr>
                <w:rFonts w:hint="eastAsia" w:ascii="宋体" w:hAnsi="宋体" w:cs="宋体"/>
                <w:szCs w:val="24"/>
                <w:highlight w:val="none"/>
              </w:rPr>
              <w:t>（单位）</w:t>
            </w:r>
          </w:p>
        </w:tc>
        <w:tc>
          <w:tcPr>
            <w:tcW w:w="934"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单价（元）</w:t>
            </w:r>
          </w:p>
        </w:tc>
        <w:tc>
          <w:tcPr>
            <w:tcW w:w="1050"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总金额（元）</w:t>
            </w:r>
          </w:p>
        </w:tc>
        <w:tc>
          <w:tcPr>
            <w:tcW w:w="935"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产地</w:t>
            </w:r>
            <w:r>
              <w:rPr>
                <w:rFonts w:hint="eastAsia" w:ascii="宋体" w:hAnsi="宋体" w:cs="宋体"/>
                <w:szCs w:val="24"/>
                <w:highlight w:val="none"/>
              </w:rPr>
              <w:br w:type="textWrapping"/>
            </w:r>
            <w:r>
              <w:rPr>
                <w:rFonts w:hint="eastAsia" w:ascii="宋体" w:hAnsi="宋体" w:cs="宋体"/>
                <w:szCs w:val="24"/>
                <w:highlight w:val="none"/>
              </w:rPr>
              <w:t>类型</w:t>
            </w:r>
          </w:p>
        </w:tc>
        <w:tc>
          <w:tcPr>
            <w:tcW w:w="1211" w:type="dxa"/>
            <w:vAlign w:val="center"/>
          </w:tcPr>
          <w:p>
            <w:pPr>
              <w:pStyle w:val="18"/>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8"/>
              <w:spacing w:before="0" w:beforeAutospacing="0" w:after="0" w:afterAutospacing="0" w:line="360" w:lineRule="auto"/>
              <w:rPr>
                <w:rFonts w:ascii="宋体" w:hAnsi="宋体" w:cs="宋体"/>
                <w:szCs w:val="24"/>
                <w:highlight w:val="none"/>
              </w:rPr>
            </w:pPr>
          </w:p>
        </w:tc>
        <w:tc>
          <w:tcPr>
            <w:tcW w:w="1126" w:type="dxa"/>
          </w:tcPr>
          <w:p>
            <w:pPr>
              <w:pStyle w:val="18"/>
              <w:spacing w:before="0" w:beforeAutospacing="0" w:after="0" w:afterAutospacing="0" w:line="360" w:lineRule="auto"/>
              <w:rPr>
                <w:rFonts w:ascii="宋体" w:hAnsi="宋体" w:cs="宋体"/>
                <w:szCs w:val="24"/>
                <w:highlight w:val="none"/>
              </w:rPr>
            </w:pPr>
          </w:p>
        </w:tc>
        <w:tc>
          <w:tcPr>
            <w:tcW w:w="794" w:type="dxa"/>
          </w:tcPr>
          <w:p>
            <w:pPr>
              <w:pStyle w:val="18"/>
              <w:spacing w:before="0" w:beforeAutospacing="0" w:after="0" w:afterAutospacing="0" w:line="360" w:lineRule="auto"/>
              <w:rPr>
                <w:rFonts w:ascii="宋体" w:hAnsi="宋体" w:cs="宋体"/>
                <w:szCs w:val="24"/>
                <w:highlight w:val="none"/>
              </w:rPr>
            </w:pPr>
          </w:p>
        </w:tc>
        <w:tc>
          <w:tcPr>
            <w:tcW w:w="963" w:type="dxa"/>
          </w:tcPr>
          <w:p>
            <w:pPr>
              <w:pStyle w:val="18"/>
              <w:spacing w:before="0" w:beforeAutospacing="0" w:after="0" w:afterAutospacing="0" w:line="360" w:lineRule="auto"/>
              <w:rPr>
                <w:rFonts w:ascii="宋体" w:hAnsi="宋体" w:cs="宋体"/>
                <w:szCs w:val="24"/>
                <w:highlight w:val="none"/>
              </w:rPr>
            </w:pPr>
          </w:p>
        </w:tc>
        <w:tc>
          <w:tcPr>
            <w:tcW w:w="1341" w:type="dxa"/>
          </w:tcPr>
          <w:p>
            <w:pPr>
              <w:pStyle w:val="18"/>
              <w:spacing w:before="0" w:beforeAutospacing="0" w:after="0" w:afterAutospacing="0" w:line="360" w:lineRule="auto"/>
              <w:rPr>
                <w:rFonts w:ascii="宋体" w:hAnsi="宋体" w:cs="宋体"/>
                <w:szCs w:val="24"/>
                <w:highlight w:val="none"/>
              </w:rPr>
            </w:pPr>
          </w:p>
        </w:tc>
        <w:tc>
          <w:tcPr>
            <w:tcW w:w="934" w:type="dxa"/>
          </w:tcPr>
          <w:p>
            <w:pPr>
              <w:pStyle w:val="18"/>
              <w:spacing w:before="0" w:beforeAutospacing="0" w:after="0" w:afterAutospacing="0" w:line="360" w:lineRule="auto"/>
              <w:rPr>
                <w:rFonts w:ascii="宋体" w:hAnsi="宋体" w:cs="宋体"/>
                <w:szCs w:val="24"/>
                <w:highlight w:val="none"/>
              </w:rPr>
            </w:pPr>
          </w:p>
        </w:tc>
        <w:tc>
          <w:tcPr>
            <w:tcW w:w="1050" w:type="dxa"/>
          </w:tcPr>
          <w:p>
            <w:pPr>
              <w:pStyle w:val="18"/>
              <w:spacing w:before="0" w:beforeAutospacing="0" w:after="0" w:afterAutospacing="0" w:line="360" w:lineRule="auto"/>
              <w:rPr>
                <w:rFonts w:ascii="宋体" w:hAnsi="宋体" w:cs="宋体"/>
                <w:szCs w:val="24"/>
                <w:highlight w:val="none"/>
              </w:rPr>
            </w:pPr>
          </w:p>
        </w:tc>
        <w:tc>
          <w:tcPr>
            <w:tcW w:w="935" w:type="dxa"/>
          </w:tcPr>
          <w:p>
            <w:pPr>
              <w:pStyle w:val="18"/>
              <w:spacing w:before="0" w:beforeAutospacing="0" w:after="0" w:afterAutospacing="0" w:line="360" w:lineRule="auto"/>
              <w:rPr>
                <w:rFonts w:ascii="宋体" w:hAnsi="宋体" w:cs="宋体"/>
                <w:szCs w:val="24"/>
                <w:highlight w:val="none"/>
              </w:rPr>
            </w:pPr>
          </w:p>
        </w:tc>
        <w:tc>
          <w:tcPr>
            <w:tcW w:w="1211" w:type="dxa"/>
          </w:tcPr>
          <w:p>
            <w:pPr>
              <w:pStyle w:val="18"/>
              <w:spacing w:before="0" w:beforeAutospacing="0" w:after="0" w:afterAutospacing="0" w:line="360" w:lineRule="auto"/>
              <w:rPr>
                <w:rFonts w:ascii="宋体" w:hAnsi="宋体" w:cs="宋体"/>
                <w:szCs w:val="24"/>
                <w:highlight w:val="none"/>
              </w:rPr>
            </w:pPr>
          </w:p>
        </w:tc>
      </w:tr>
    </w:tbl>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3、合同总金额</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3.1合同总金额为人民币大写：</w:t>
      </w:r>
      <w:r>
        <w:rPr>
          <w:rFonts w:ascii="宋体" w:hAnsi="宋体"/>
          <w:szCs w:val="24"/>
          <w:highlight w:val="none"/>
          <w:u w:val="single"/>
        </w:rPr>
        <w:t>              </w:t>
      </w:r>
      <w:r>
        <w:rPr>
          <w:rFonts w:ascii="宋体" w:hAnsi="宋体"/>
          <w:szCs w:val="24"/>
          <w:highlight w:val="none"/>
        </w:rPr>
        <w:t>元（￥</w:t>
      </w:r>
      <w:r>
        <w:rPr>
          <w:rFonts w:ascii="宋体" w:hAnsi="宋体"/>
          <w:szCs w:val="24"/>
          <w:highlight w:val="none"/>
          <w:u w:val="single"/>
        </w:rPr>
        <w:t>              </w:t>
      </w:r>
      <w:r>
        <w:rPr>
          <w:rFonts w:ascii="宋体" w:hAnsi="宋体"/>
          <w:szCs w:val="24"/>
          <w:highlight w:val="none"/>
        </w:rPr>
        <w:t>）。</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4、合同标的交付时间、地点和条件</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4.1交付时间：合同签订之日起</w:t>
      </w:r>
      <w:r>
        <w:rPr>
          <w:rFonts w:hint="eastAsia" w:ascii="宋体" w:hAnsi="宋体"/>
          <w:sz w:val="24"/>
          <w:szCs w:val="24"/>
          <w:highlight w:val="none"/>
          <w:u w:val="single"/>
        </w:rPr>
        <w:t xml:space="preserve">      </w:t>
      </w:r>
      <w:r>
        <w:rPr>
          <w:rFonts w:ascii="宋体" w:hAnsi="宋体"/>
          <w:sz w:val="24"/>
          <w:szCs w:val="24"/>
          <w:highlight w:val="none"/>
        </w:rPr>
        <w:t>个日历日内供货并安装调试完毕，甲方在规定期限内组织验收。若因甲方原因或不可抗力等因素导致的延迟交付，交付期可顺延。</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4.2交付地点：</w:t>
      </w:r>
      <w:r>
        <w:rPr>
          <w:rFonts w:hint="eastAsia" w:ascii="宋体" w:hAnsi="宋体"/>
          <w:szCs w:val="24"/>
          <w:highlight w:val="none"/>
        </w:rPr>
        <w:t>福建农林大学指定地点。</w:t>
      </w:r>
      <w:r>
        <w:rPr>
          <w:rFonts w:ascii="宋体" w:hAnsi="宋体"/>
          <w:szCs w:val="24"/>
          <w:highlight w:val="none"/>
        </w:rPr>
        <w:t> </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4.3交付条件：</w:t>
      </w:r>
      <w:r>
        <w:rPr>
          <w:rFonts w:hint="eastAsia" w:ascii="宋体" w:hAnsi="宋体"/>
          <w:sz w:val="24"/>
          <w:szCs w:val="24"/>
          <w:highlight w:val="none"/>
        </w:rPr>
        <w:t>验收合格交付采购人使用。</w:t>
      </w:r>
      <w:r>
        <w:rPr>
          <w:rFonts w:ascii="宋体" w:hAnsi="宋体"/>
          <w:szCs w:val="24"/>
          <w:highlight w:val="none"/>
        </w:rPr>
        <w:t>  </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5、合同标的应符合竞价文件、乙方</w:t>
      </w:r>
      <w:r>
        <w:rPr>
          <w:rFonts w:hint="eastAsia" w:ascii="宋体" w:hAnsi="宋体"/>
          <w:highlight w:val="none"/>
        </w:rPr>
        <w:t>报价文件</w:t>
      </w:r>
      <w:r>
        <w:rPr>
          <w:rFonts w:ascii="宋体" w:hAnsi="宋体"/>
          <w:highlight w:val="none"/>
        </w:rPr>
        <w:t>的规定或约定，具体如下</w:t>
      </w:r>
      <w:r>
        <w:rPr>
          <w:rFonts w:hint="eastAsia" w:ascii="宋体" w:hAnsi="宋体"/>
          <w:highlight w:val="none"/>
        </w:rPr>
        <w:t>：</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5.2其他合同标的内容详见本项目相关文件。</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6、验收</w:t>
      </w:r>
    </w:p>
    <w:p>
      <w:pPr>
        <w:pStyle w:val="18"/>
        <w:spacing w:before="0" w:beforeAutospacing="0" w:after="0" w:afterAutospacing="0" w:line="360" w:lineRule="auto"/>
        <w:ind w:firstLine="480"/>
        <w:rPr>
          <w:rFonts w:ascii="宋体" w:hAnsi="宋体"/>
          <w:highlight w:val="none"/>
        </w:rPr>
      </w:pPr>
      <w:r>
        <w:rPr>
          <w:rFonts w:ascii="宋体" w:hAnsi="宋体"/>
          <w:szCs w:val="24"/>
          <w:highlight w:val="none"/>
        </w:rPr>
        <w:t>6.</w:t>
      </w:r>
      <w:r>
        <w:rPr>
          <w:rFonts w:ascii="宋体" w:hAnsi="宋体"/>
          <w:highlight w:val="none"/>
        </w:rPr>
        <w:t>1验收应按照竞价文件、乙方</w:t>
      </w:r>
      <w:r>
        <w:rPr>
          <w:rFonts w:hint="eastAsia" w:ascii="宋体" w:hAnsi="宋体"/>
          <w:highlight w:val="none"/>
        </w:rPr>
        <w:t>报价文件</w:t>
      </w:r>
      <w:r>
        <w:rPr>
          <w:rFonts w:ascii="宋体" w:hAnsi="宋体"/>
          <w:highlight w:val="none"/>
        </w:rPr>
        <w:t xml:space="preserve">的规定或约定进行，具体如下： </w:t>
      </w:r>
    </w:p>
    <w:p>
      <w:pPr>
        <w:pStyle w:val="18"/>
        <w:spacing w:before="0" w:beforeAutospacing="0" w:after="0" w:afterAutospacing="0" w:line="360" w:lineRule="auto"/>
        <w:ind w:firstLine="480"/>
        <w:rPr>
          <w:rFonts w:ascii="宋体" w:hAnsi="宋体"/>
          <w:highlight w:val="none"/>
        </w:rPr>
      </w:pPr>
      <w:r>
        <w:rPr>
          <w:rFonts w:ascii="宋体" w:hAnsi="宋体"/>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8"/>
        <w:spacing w:before="0" w:beforeAutospacing="0" w:after="0" w:afterAutospacing="0" w:line="360" w:lineRule="auto"/>
        <w:ind w:firstLine="480"/>
        <w:rPr>
          <w:rFonts w:ascii="宋体" w:hAnsi="宋体"/>
          <w:highlight w:val="none"/>
        </w:rPr>
      </w:pPr>
      <w:r>
        <w:rPr>
          <w:rFonts w:ascii="宋体" w:hAnsi="宋体"/>
          <w:highlight w:val="none"/>
        </w:rPr>
        <w:t>6.1.2对于特殊或需依据检测结果做出结论的项目应邀请国家认可的质量检测机构或部门参与验收。</w:t>
      </w:r>
    </w:p>
    <w:p>
      <w:pPr>
        <w:pStyle w:val="18"/>
        <w:spacing w:before="0" w:beforeAutospacing="0" w:after="0" w:afterAutospacing="0" w:line="360" w:lineRule="auto"/>
        <w:ind w:firstLine="480"/>
        <w:rPr>
          <w:rFonts w:ascii="宋体" w:hAnsi="宋体"/>
          <w:highlight w:val="none"/>
        </w:rPr>
      </w:pPr>
      <w:r>
        <w:rPr>
          <w:rFonts w:ascii="宋体" w:hAnsi="宋体"/>
          <w:highlight w:val="none"/>
        </w:rPr>
        <w:t>6.1.3验收结果经甲乙双方确认后，甲乙双方代表必须按《</w:t>
      </w:r>
      <w:r>
        <w:rPr>
          <w:rFonts w:hint="eastAsia" w:ascii="宋体" w:hAnsi="宋体"/>
          <w:highlight w:val="none"/>
        </w:rPr>
        <w:t>福建农林大学物资设备验收单》</w:t>
      </w:r>
      <w:r>
        <w:rPr>
          <w:rFonts w:ascii="宋体" w:hAnsi="宋体"/>
          <w:highlight w:val="none"/>
        </w:rPr>
        <w:t>上规定的项目对照本合同填好验收结果并签名，甲方最终用户加盖单位公章后，提交相关主管部门备案。</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6.1.4如货物在质量保证期内被证明存在缺陷，包括潜在的缺陷或使用不合适的材料，甲方有权凭有关证明文件向乙方提出索赔。 </w:t>
      </w:r>
    </w:p>
    <w:p>
      <w:pPr>
        <w:pStyle w:val="18"/>
        <w:spacing w:before="0" w:beforeAutospacing="0" w:after="0" w:afterAutospacing="0" w:line="360" w:lineRule="auto"/>
        <w:ind w:firstLine="480"/>
        <w:rPr>
          <w:rFonts w:ascii="宋体" w:hAnsi="宋体"/>
          <w:highlight w:val="none"/>
        </w:rPr>
      </w:pPr>
      <w:r>
        <w:rPr>
          <w:rFonts w:ascii="宋体" w:hAnsi="宋体"/>
          <w:highlight w:val="none"/>
        </w:rPr>
        <w:t>6.1.5异议期：货物验收后10个工作日内甲方对货物有异议的，乙方应在</w:t>
      </w:r>
      <w:r>
        <w:rPr>
          <w:rFonts w:hint="eastAsia" w:ascii="宋体" w:hAnsi="宋体"/>
          <w:highlight w:val="none"/>
        </w:rPr>
        <w:t>3</w:t>
      </w:r>
      <w:r>
        <w:rPr>
          <w:rFonts w:ascii="宋体" w:hAnsi="宋体"/>
          <w:highlight w:val="none"/>
        </w:rPr>
        <w:t>个工作日内负责解决，否则视为乙方根本违约。</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6.2本项目是否邀请其他</w:t>
      </w:r>
      <w:r>
        <w:rPr>
          <w:rFonts w:hint="eastAsia" w:ascii="宋体" w:hAnsi="宋体" w:cs="宋体"/>
          <w:szCs w:val="24"/>
          <w:highlight w:val="none"/>
        </w:rPr>
        <w:t>竞价人</w:t>
      </w:r>
      <w:r>
        <w:rPr>
          <w:rFonts w:ascii="宋体" w:hAnsi="宋体"/>
          <w:szCs w:val="24"/>
          <w:highlight w:val="none"/>
        </w:rPr>
        <w:t>参与验收：</w:t>
      </w:r>
    </w:p>
    <w:p>
      <w:pPr>
        <w:pStyle w:val="18"/>
        <w:spacing w:before="0" w:beforeAutospacing="0" w:after="0" w:afterAutospacing="0" w:line="360" w:lineRule="auto"/>
        <w:ind w:left="480"/>
        <w:rPr>
          <w:rFonts w:ascii="宋体" w:hAnsi="宋体"/>
          <w:szCs w:val="24"/>
          <w:highlight w:val="none"/>
        </w:rPr>
      </w:pPr>
      <w:r>
        <w:rPr>
          <w:rFonts w:ascii="宋体" w:hAnsi="宋体"/>
          <w:szCs w:val="24"/>
          <w:highlight w:val="none"/>
        </w:rPr>
        <w:t>□不邀请。</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9"/>
        <w:gridCol w:w="3237"/>
        <w:gridCol w:w="4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8"/>
              <w:spacing w:before="0" w:beforeAutospacing="0" w:after="0" w:afterAutospacing="0" w:line="360" w:lineRule="auto"/>
              <w:rPr>
                <w:rFonts w:ascii="宋体" w:hAnsi="宋体"/>
                <w:szCs w:val="24"/>
                <w:highlight w:val="none"/>
              </w:rPr>
            </w:pPr>
            <w:r>
              <w:rPr>
                <w:rFonts w:hint="eastAsia" w:ascii="宋体" w:hAnsi="宋体"/>
                <w:szCs w:val="24"/>
                <w:highlight w:val="none"/>
              </w:rPr>
              <w:t>支付期次</w:t>
            </w:r>
          </w:p>
        </w:tc>
        <w:tc>
          <w:tcPr>
            <w:tcW w:w="3686" w:type="dxa"/>
          </w:tcPr>
          <w:p>
            <w:pPr>
              <w:pStyle w:val="18"/>
              <w:spacing w:before="0" w:beforeAutospacing="0" w:after="0" w:afterAutospacing="0" w:line="360" w:lineRule="auto"/>
              <w:rPr>
                <w:rFonts w:ascii="宋体" w:hAnsi="宋体"/>
                <w:szCs w:val="24"/>
                <w:highlight w:val="none"/>
              </w:rPr>
            </w:pPr>
            <w:r>
              <w:rPr>
                <w:rFonts w:hint="eastAsia" w:ascii="宋体" w:hAnsi="宋体"/>
                <w:szCs w:val="24"/>
                <w:highlight w:val="none"/>
              </w:rPr>
              <w:t>支付比例（%）</w:t>
            </w:r>
          </w:p>
        </w:tc>
        <w:tc>
          <w:tcPr>
            <w:tcW w:w="5521" w:type="dxa"/>
          </w:tcPr>
          <w:p>
            <w:pPr>
              <w:pStyle w:val="18"/>
              <w:spacing w:before="0" w:beforeAutospacing="0" w:after="0" w:afterAutospacing="0" w:line="360" w:lineRule="auto"/>
              <w:rPr>
                <w:rFonts w:ascii="宋体" w:hAnsi="宋体"/>
                <w:szCs w:val="24"/>
                <w:highlight w:val="none"/>
              </w:rPr>
            </w:pPr>
            <w:r>
              <w:rPr>
                <w:rFonts w:hint="eastAsia" w:ascii="宋体" w:hAnsi="宋体"/>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384" w:type="dxa"/>
          </w:tcPr>
          <w:p>
            <w:pPr>
              <w:pStyle w:val="18"/>
              <w:spacing w:before="0" w:beforeAutospacing="0" w:after="0" w:afterAutospacing="0" w:line="360" w:lineRule="auto"/>
              <w:rPr>
                <w:rFonts w:ascii="宋体" w:hAnsi="宋体"/>
                <w:szCs w:val="24"/>
                <w:highlight w:val="none"/>
              </w:rPr>
            </w:pPr>
          </w:p>
        </w:tc>
        <w:tc>
          <w:tcPr>
            <w:tcW w:w="3686" w:type="dxa"/>
          </w:tcPr>
          <w:p>
            <w:pPr>
              <w:pStyle w:val="18"/>
              <w:spacing w:before="0" w:beforeAutospacing="0" w:after="0" w:afterAutospacing="0" w:line="360" w:lineRule="auto"/>
              <w:rPr>
                <w:rFonts w:ascii="宋体" w:hAnsi="宋体"/>
                <w:szCs w:val="24"/>
                <w:highlight w:val="none"/>
              </w:rPr>
            </w:pPr>
          </w:p>
        </w:tc>
        <w:tc>
          <w:tcPr>
            <w:tcW w:w="5521" w:type="dxa"/>
          </w:tcPr>
          <w:p>
            <w:pPr>
              <w:widowControl/>
              <w:spacing w:line="360" w:lineRule="auto"/>
              <w:rPr>
                <w:rFonts w:ascii="宋体" w:hAnsi="宋体"/>
                <w:highlight w:val="none"/>
              </w:rPr>
            </w:pPr>
            <w:r>
              <w:rPr>
                <w:rFonts w:ascii="宋体" w:hAnsi="宋体" w:cs="宋体"/>
                <w:sz w:val="24"/>
                <w:szCs w:val="24"/>
                <w:highlight w:val="none"/>
              </w:rPr>
              <w:t>设备完成安装、调试及按合同要求验收合格运行一个月后无质量问题</w:t>
            </w:r>
            <w:r>
              <w:rPr>
                <w:rFonts w:hint="eastAsia" w:ascii="宋体" w:hAnsi="宋体" w:cs="宋体"/>
                <w:sz w:val="24"/>
                <w:szCs w:val="24"/>
                <w:highlight w:val="none"/>
              </w:rPr>
              <w:t>的情况</w:t>
            </w:r>
            <w:r>
              <w:rPr>
                <w:rFonts w:ascii="宋体" w:hAnsi="宋体" w:cs="宋体"/>
                <w:sz w:val="24"/>
                <w:szCs w:val="24"/>
                <w:highlight w:val="none"/>
              </w:rPr>
              <w:t>下一次性全额付款（</w:t>
            </w:r>
            <w:r>
              <w:rPr>
                <w:rFonts w:hint="eastAsia" w:ascii="宋体" w:hAnsi="宋体" w:cs="宋体"/>
                <w:sz w:val="24"/>
                <w:szCs w:val="24"/>
                <w:highlight w:val="none"/>
              </w:rPr>
              <w:t>乙方</w:t>
            </w:r>
            <w:r>
              <w:rPr>
                <w:rFonts w:ascii="宋体" w:hAnsi="宋体" w:cs="宋体"/>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highlight w:val="none"/>
              </w:rPr>
              <w:t>止</w:t>
            </w:r>
            <w:r>
              <w:rPr>
                <w:rFonts w:ascii="宋体" w:hAnsi="宋体" w:cs="宋体"/>
                <w:sz w:val="24"/>
                <w:szCs w:val="24"/>
                <w:highlight w:val="none"/>
              </w:rPr>
              <w:t>）</w:t>
            </w:r>
          </w:p>
        </w:tc>
      </w:tr>
    </w:tbl>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8、履约保证金（按竞价文件约定的百分比填写，不得更改）</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□无。□有，具体如下：</w:t>
      </w:r>
      <w:r>
        <w:rPr>
          <w:rFonts w:ascii="宋体" w:hAnsi="宋体" w:cs="宋体"/>
          <w:szCs w:val="24"/>
          <w:highlight w:val="none"/>
        </w:rPr>
        <w:t>履约保证金百分比：</w:t>
      </w:r>
      <w:r>
        <w:rPr>
          <w:rFonts w:ascii="宋体" w:hAnsi="宋体" w:cs="宋体"/>
          <w:szCs w:val="24"/>
          <w:highlight w:val="none"/>
          <w:u w:val="single"/>
        </w:rPr>
        <w:t> </w:t>
      </w:r>
      <w:r>
        <w:rPr>
          <w:rFonts w:ascii="宋体" w:hAnsi="宋体" w:cs="宋体"/>
          <w:szCs w:val="24"/>
          <w:highlight w:val="none"/>
        </w:rPr>
        <w:t>%。说明：</w:t>
      </w:r>
      <w:r>
        <w:rPr>
          <w:rFonts w:hint="eastAsia" w:ascii="宋体" w:hAnsi="宋体" w:cs="宋体"/>
          <w:szCs w:val="24"/>
          <w:highlight w:val="none"/>
        </w:rPr>
        <w:t>乙方</w:t>
      </w:r>
      <w:r>
        <w:rPr>
          <w:rFonts w:ascii="宋体" w:hAnsi="宋体" w:cs="宋体"/>
          <w:szCs w:val="24"/>
          <w:highlight w:val="none"/>
        </w:rPr>
        <w:t>在签订政府采购合同前三日内应向采购人缴纳合同总金额</w:t>
      </w:r>
      <w:r>
        <w:rPr>
          <w:rFonts w:ascii="宋体" w:hAnsi="宋体" w:cs="宋体"/>
          <w:szCs w:val="24"/>
          <w:highlight w:val="none"/>
          <w:u w:val="single"/>
        </w:rPr>
        <w:t>  </w:t>
      </w:r>
      <w:r>
        <w:rPr>
          <w:rFonts w:ascii="宋体" w:hAnsi="宋体" w:cs="宋体"/>
          <w:szCs w:val="24"/>
          <w:highlight w:val="none"/>
        </w:rPr>
        <w:t>%的履约保证金，该履约保证金将在</w:t>
      </w:r>
      <w:r>
        <w:rPr>
          <w:rFonts w:hint="eastAsia" w:ascii="宋体" w:hAnsi="宋体" w:cs="宋体"/>
          <w:szCs w:val="24"/>
          <w:highlight w:val="none"/>
        </w:rPr>
        <w:t>验</w:t>
      </w:r>
      <w:r>
        <w:rPr>
          <w:rFonts w:ascii="宋体" w:hAnsi="宋体" w:cs="宋体"/>
          <w:szCs w:val="24"/>
          <w:highlight w:val="none"/>
        </w:rPr>
        <w:t>收合格后且</w:t>
      </w:r>
      <w:r>
        <w:rPr>
          <w:rFonts w:hint="eastAsia" w:ascii="宋体" w:hAnsi="宋体" w:cs="宋体"/>
          <w:szCs w:val="24"/>
          <w:highlight w:val="none"/>
        </w:rPr>
        <w:t>乙方</w:t>
      </w:r>
      <w:r>
        <w:rPr>
          <w:rFonts w:ascii="宋体" w:hAnsi="宋体" w:cs="宋体"/>
          <w:szCs w:val="24"/>
          <w:highlight w:val="none"/>
        </w:rPr>
        <w:t>无违约的前提下无息退还。如果是以保函形式缴纳履约保证金的，</w:t>
      </w:r>
      <w:r>
        <w:rPr>
          <w:rFonts w:hint="eastAsia" w:ascii="宋体" w:hAnsi="宋体" w:cs="宋体"/>
          <w:szCs w:val="24"/>
          <w:highlight w:val="none"/>
        </w:rPr>
        <w:t>乙方</w:t>
      </w:r>
      <w:r>
        <w:rPr>
          <w:rFonts w:ascii="宋体" w:hAnsi="宋体" w:cs="宋体"/>
          <w:szCs w:val="24"/>
          <w:highlight w:val="none"/>
        </w:rPr>
        <w:t>必须开具见索即付(无条件支付)银行保函，且保函有效期(即到期时间)必须为</w:t>
      </w:r>
      <w:r>
        <w:rPr>
          <w:rFonts w:hint="eastAsia" w:ascii="宋体" w:hAnsi="宋体" w:cs="宋体"/>
          <w:szCs w:val="24"/>
          <w:highlight w:val="none"/>
        </w:rPr>
        <w:t>验</w:t>
      </w:r>
      <w:r>
        <w:rPr>
          <w:rFonts w:ascii="宋体" w:hAnsi="宋体" w:cs="宋体"/>
          <w:szCs w:val="24"/>
          <w:highlight w:val="none"/>
        </w:rPr>
        <w:t>收合格后再延长6个月。</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9、合同有效期</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至</w:t>
      </w:r>
      <w:r>
        <w:rPr>
          <w:rFonts w:ascii="宋体" w:hAnsi="宋体"/>
          <w:kern w:val="0"/>
          <w:sz w:val="24"/>
          <w:szCs w:val="24"/>
          <w:highlight w:val="none"/>
        </w:rPr>
        <w:t>合同约定的合同义务履行完毕</w:t>
      </w:r>
      <w:r>
        <w:rPr>
          <w:rFonts w:hint="eastAsia" w:ascii="宋体" w:hAnsi="宋体"/>
          <w:kern w:val="0"/>
          <w:sz w:val="24"/>
          <w:szCs w:val="24"/>
          <w:highlight w:val="none"/>
        </w:rPr>
        <w:t>或依本合同约定合同解除或终止</w:t>
      </w:r>
      <w:r>
        <w:rPr>
          <w:rFonts w:ascii="宋体" w:hAnsi="宋体"/>
          <w:kern w:val="0"/>
          <w:sz w:val="24"/>
          <w:szCs w:val="24"/>
          <w:highlight w:val="none"/>
        </w:rPr>
        <w:t>。</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10、违约责任</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10.1</w:t>
      </w:r>
      <w:r>
        <w:rPr>
          <w:rFonts w:ascii="宋体" w:hAnsi="宋体"/>
          <w:highlight w:val="none"/>
        </w:rPr>
        <w:t>乙方</w:t>
      </w:r>
      <w:r>
        <w:rPr>
          <w:rFonts w:hint="eastAsia" w:ascii="宋体" w:hAnsi="宋体"/>
          <w:szCs w:val="24"/>
          <w:highlight w:val="none"/>
        </w:rPr>
        <w:t>按合同清单上的货物运达指定地点并安装调试完成后，甲方应严格按照竞价文件要求在双方约定的时间内进行验收，甲方无正当理由不得无故拖延验收时间。</w:t>
      </w:r>
    </w:p>
    <w:p>
      <w:pPr>
        <w:pStyle w:val="18"/>
        <w:spacing w:before="0" w:beforeAutospacing="0" w:after="0" w:afterAutospacing="0" w:line="360" w:lineRule="auto"/>
        <w:ind w:firstLine="480"/>
        <w:rPr>
          <w:rFonts w:ascii="宋体" w:hAnsi="宋体"/>
          <w:highlight w:val="none"/>
        </w:rPr>
      </w:pPr>
      <w:r>
        <w:rPr>
          <w:rFonts w:ascii="宋体" w:hAnsi="宋体"/>
          <w:highlight w:val="none"/>
        </w:rPr>
        <w:t>10.2乙方所交货物不符合本合同要求的，甲方</w:t>
      </w:r>
      <w:r>
        <w:rPr>
          <w:rFonts w:hint="eastAsia" w:ascii="宋体" w:hAnsi="宋体"/>
          <w:szCs w:val="24"/>
          <w:highlight w:val="none"/>
        </w:rPr>
        <w:t>有权拒收并没收其履约保证金</w:t>
      </w:r>
      <w:r>
        <w:rPr>
          <w:rFonts w:ascii="宋体" w:hAnsi="宋体"/>
          <w:highlight w:val="none"/>
        </w:rPr>
        <w:t>，且涉及到的部分合同条款甲方有权终止履行。</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 xml:space="preserve"> 10.3乙方不能按时交付货物的，甲方</w:t>
      </w:r>
      <w:r>
        <w:rPr>
          <w:rFonts w:hint="eastAsia" w:ascii="宋体" w:hAnsi="宋体"/>
          <w:szCs w:val="24"/>
          <w:highlight w:val="none"/>
        </w:rPr>
        <w:t>有权没收其履约保证金</w:t>
      </w:r>
      <w:r>
        <w:rPr>
          <w:rFonts w:ascii="宋体" w:hAnsi="宋体"/>
          <w:highlight w:val="none"/>
        </w:rPr>
        <w:t>，</w:t>
      </w:r>
      <w:r>
        <w:rPr>
          <w:rFonts w:hint="eastAsia" w:ascii="宋体" w:hAnsi="宋体"/>
          <w:szCs w:val="24"/>
          <w:highlight w:val="none"/>
        </w:rPr>
        <w:t>乙方逾期交付货物，应向</w:t>
      </w:r>
      <w:r>
        <w:rPr>
          <w:rFonts w:ascii="宋体" w:hAnsi="宋体"/>
          <w:highlight w:val="none"/>
        </w:rPr>
        <w:t>甲方</w:t>
      </w:r>
      <w:r>
        <w:rPr>
          <w:rFonts w:hint="eastAsia" w:ascii="宋体" w:hAnsi="宋体"/>
          <w:szCs w:val="24"/>
          <w:highlight w:val="none"/>
        </w:rPr>
        <w:t>每日偿付货款5‰的违约金，</w:t>
      </w:r>
      <w:r>
        <w:rPr>
          <w:rFonts w:ascii="宋体" w:hAnsi="宋体"/>
          <w:highlight w:val="none"/>
        </w:rPr>
        <w:t xml:space="preserve">逾期超过15日的，甲方有权单方解除本合同。 </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10.4乙方未经甲方同意单方面终止合同的，乙方除了应向甲方赔偿因合同终止导致的损失外，还应向甲方偿付该合同款总额30%的违约金。 </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10.5因乙方违约对甲方造成损失的赔偿金及合同约定的违约金均可由甲方从未支付的合同款或履约保证金中扣除。 </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10.6 因甲方原因导致乙方未能按合同约定履行的，乙方可免于承担违约责任。</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11、知识产权 </w:t>
      </w:r>
    </w:p>
    <w:p>
      <w:pPr>
        <w:pStyle w:val="18"/>
        <w:spacing w:before="0" w:beforeAutospacing="0" w:after="0" w:afterAutospacing="0" w:line="360" w:lineRule="auto"/>
        <w:ind w:firstLine="480"/>
        <w:rPr>
          <w:rFonts w:ascii="宋体" w:hAnsi="宋体"/>
          <w:highlight w:val="none"/>
        </w:rPr>
      </w:pPr>
      <w:r>
        <w:rPr>
          <w:rFonts w:ascii="宋体" w:hAnsi="宋体"/>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11.2若乙方提供的采购标的不符合国家知识产权法律、法规的规定或被有关主管机关认定为假冒伪劣品，则乙方</w:t>
      </w:r>
      <w:r>
        <w:rPr>
          <w:rFonts w:hint="eastAsia" w:ascii="宋体" w:hAnsi="宋体"/>
          <w:highlight w:val="none"/>
        </w:rPr>
        <w:t>成交</w:t>
      </w:r>
      <w:r>
        <w:rPr>
          <w:rFonts w:ascii="宋体" w:hAnsi="宋体"/>
          <w:highlight w:val="none"/>
        </w:rPr>
        <w:t>资格将被取消；甲方还将按照有关法律、法规和规章的规定进行处理，具体如下：</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并按本合同约定追究其违约责任。</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12、解决争议的方法</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12.1甲、乙双方协商解决。</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12.2若协商解决不成，则通过下列途径之一解决：</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□提交仲裁委员会仲裁，具体如下：</w:t>
      </w:r>
      <w:r>
        <w:rPr>
          <w:rFonts w:hint="eastAsia" w:ascii="宋体" w:hAnsi="宋体"/>
          <w:szCs w:val="24"/>
          <w:highlight w:val="none"/>
        </w:rPr>
        <w:t>向(甲方所在地)仲裁委员会申请仲裁；</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□向人民法院提起诉讼，具体如下：</w:t>
      </w:r>
      <w:r>
        <w:rPr>
          <w:rFonts w:hint="eastAsia" w:ascii="宋体" w:hAnsi="宋体"/>
          <w:szCs w:val="24"/>
          <w:highlight w:val="none"/>
        </w:rPr>
        <w:t>向(甲方所在地)人民法院提出诉讼。</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13、不可抗力</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14、合同条款</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14.1货物主要技术参数要求（请按品目详细列明）</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若内容较多则详见报价文件。</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14.2质量保证期及售后服务</w:t>
      </w:r>
    </w:p>
    <w:p>
      <w:pPr>
        <w:pStyle w:val="6"/>
        <w:spacing w:line="360" w:lineRule="auto"/>
        <w:ind w:firstLine="480"/>
        <w:rPr>
          <w:rFonts w:ascii="宋体" w:hAnsi="宋体"/>
          <w:kern w:val="0"/>
          <w:sz w:val="24"/>
          <w:szCs w:val="24"/>
          <w:highlight w:val="none"/>
        </w:rPr>
      </w:pPr>
      <w:r>
        <w:rPr>
          <w:rFonts w:hint="eastAsia" w:ascii="宋体" w:hAnsi="宋体"/>
          <w:kern w:val="0"/>
          <w:sz w:val="24"/>
          <w:szCs w:val="24"/>
          <w:highlight w:val="none"/>
        </w:rPr>
        <w:t>根据竞价文件</w:t>
      </w:r>
      <w:r>
        <w:rPr>
          <w:rFonts w:ascii="宋体" w:hAnsi="宋体"/>
          <w:kern w:val="0"/>
          <w:sz w:val="24"/>
          <w:szCs w:val="24"/>
          <w:highlight w:val="none"/>
        </w:rPr>
        <w:t>/</w:t>
      </w:r>
      <w:r>
        <w:rPr>
          <w:rFonts w:hint="eastAsia" w:ascii="宋体" w:hAnsi="宋体"/>
          <w:kern w:val="0"/>
          <w:sz w:val="24"/>
          <w:szCs w:val="24"/>
          <w:highlight w:val="none"/>
        </w:rPr>
        <w:t>报价文件</w:t>
      </w:r>
      <w:r>
        <w:rPr>
          <w:rFonts w:ascii="宋体" w:hAnsi="宋体"/>
          <w:kern w:val="0"/>
          <w:sz w:val="24"/>
          <w:szCs w:val="24"/>
          <w:highlight w:val="none"/>
        </w:rPr>
        <w:t>相应内容进行填写</w:t>
      </w:r>
      <w:r>
        <w:rPr>
          <w:rFonts w:hint="eastAsia" w:ascii="宋体" w:hAnsi="宋体"/>
          <w:kern w:val="0"/>
          <w:sz w:val="24"/>
          <w:szCs w:val="24"/>
          <w:highlight w:val="none"/>
        </w:rPr>
        <w:t>，特别注意质量保证期有无延长；</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15、其他约定</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15.1合同文件与本合同具有同等法律效力。</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15.2本合同未尽事宜，双方可另行补充。</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15.3合同生效：自签订之日起生效。</w:t>
      </w:r>
    </w:p>
    <w:p>
      <w:pPr>
        <w:pStyle w:val="18"/>
        <w:spacing w:before="0" w:beforeAutospacing="0" w:after="0" w:afterAutospacing="0" w:line="360" w:lineRule="auto"/>
        <w:ind w:firstLine="480"/>
        <w:rPr>
          <w:rFonts w:ascii="宋体" w:hAnsi="宋体"/>
          <w:szCs w:val="24"/>
          <w:highlight w:val="none"/>
        </w:rPr>
      </w:pPr>
      <w:r>
        <w:rPr>
          <w:rFonts w:ascii="宋体" w:hAnsi="宋体"/>
          <w:highlight w:val="none"/>
        </w:rPr>
        <w:t>15.4本合同纸质文件一式 陆份</w:t>
      </w:r>
      <w:r>
        <w:rPr>
          <w:rFonts w:hint="eastAsia" w:ascii="宋体" w:hAnsi="宋体"/>
          <w:highlight w:val="none"/>
        </w:rPr>
        <w:t>，</w:t>
      </w:r>
      <w:r>
        <w:rPr>
          <w:rFonts w:ascii="宋体" w:hAnsi="宋体"/>
          <w:szCs w:val="24"/>
          <w:highlight w:val="none"/>
        </w:rPr>
        <w:t>经双方授权代表签字并盖章后生效。甲方</w:t>
      </w:r>
      <w:r>
        <w:rPr>
          <w:rFonts w:hint="eastAsia" w:ascii="宋体" w:hAnsi="宋体"/>
          <w:szCs w:val="24"/>
          <w:highlight w:val="none"/>
        </w:rPr>
        <w:t>执肆份</w:t>
      </w:r>
      <w:r>
        <w:rPr>
          <w:rFonts w:ascii="宋体" w:hAnsi="宋体"/>
          <w:szCs w:val="24"/>
          <w:highlight w:val="none"/>
        </w:rPr>
        <w:t>、乙方执</w:t>
      </w:r>
      <w:r>
        <w:rPr>
          <w:rFonts w:hint="eastAsia" w:ascii="宋体" w:hAnsi="宋体"/>
          <w:szCs w:val="24"/>
          <w:highlight w:val="none"/>
        </w:rPr>
        <w:t>贰</w:t>
      </w:r>
      <w:r>
        <w:rPr>
          <w:rFonts w:ascii="宋体" w:hAnsi="宋体"/>
          <w:szCs w:val="24"/>
          <w:highlight w:val="none"/>
        </w:rPr>
        <w:t>份，具有同等效力。</w:t>
      </w:r>
    </w:p>
    <w:p>
      <w:pPr>
        <w:pStyle w:val="18"/>
        <w:spacing w:before="0" w:beforeAutospacing="0" w:after="0" w:afterAutospacing="0" w:line="360" w:lineRule="auto"/>
        <w:ind w:firstLine="480"/>
        <w:rPr>
          <w:rFonts w:ascii="宋体" w:hAnsi="宋体"/>
          <w:szCs w:val="24"/>
          <w:highlight w:val="none"/>
        </w:rPr>
      </w:pPr>
      <w:r>
        <w:rPr>
          <w:rFonts w:ascii="宋体" w:hAnsi="宋体"/>
          <w:szCs w:val="24"/>
          <w:highlight w:val="none"/>
        </w:rPr>
        <w:t>15.5其他：□无。</w:t>
      </w:r>
    </w:p>
    <w:p>
      <w:pPr>
        <w:pStyle w:val="18"/>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8"/>
        <w:spacing w:before="0" w:beforeAutospacing="0" w:after="0" w:afterAutospacing="0" w:line="360" w:lineRule="auto"/>
        <w:rPr>
          <w:rFonts w:ascii="宋体" w:hAnsi="宋体"/>
          <w:szCs w:val="24"/>
          <w:highlight w:val="none"/>
        </w:rPr>
      </w:pPr>
      <w:r>
        <w:rPr>
          <w:rFonts w:ascii="宋体" w:hAnsi="宋体"/>
          <w:szCs w:val="24"/>
          <w:highlight w:val="none"/>
        </w:rPr>
        <w:t> </w:t>
      </w:r>
    </w:p>
    <w:p>
      <w:pPr>
        <w:pStyle w:val="18"/>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pPr>
        <w:pStyle w:val="18"/>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签订日期：</w:t>
      </w:r>
      <w:r>
        <w:rPr>
          <w:rFonts w:hint="eastAsia" w:ascii="宋体" w:hAnsi="宋体" w:cs="宋体"/>
          <w:szCs w:val="24"/>
          <w:highlight w:val="none"/>
          <w:u w:val="single"/>
        </w:rPr>
        <w:t> 必填 </w:t>
      </w:r>
      <w:r>
        <w:rPr>
          <w:rFonts w:hint="eastAsia" w:ascii="宋体" w:hAnsi="宋体" w:cs="宋体"/>
          <w:szCs w:val="24"/>
          <w:highlight w:val="none"/>
        </w:rPr>
        <w:t>年</w:t>
      </w:r>
      <w:r>
        <w:rPr>
          <w:rFonts w:hint="eastAsia" w:ascii="宋体" w:hAnsi="宋体" w:cs="宋体"/>
          <w:szCs w:val="24"/>
          <w:highlight w:val="none"/>
          <w:u w:val="single"/>
        </w:rPr>
        <w:t> 必填 </w:t>
      </w:r>
      <w:r>
        <w:rPr>
          <w:rFonts w:hint="eastAsia" w:ascii="宋体" w:hAnsi="宋体" w:cs="宋体"/>
          <w:szCs w:val="24"/>
          <w:highlight w:val="none"/>
        </w:rPr>
        <w:t>月</w:t>
      </w:r>
      <w:r>
        <w:rPr>
          <w:rFonts w:hint="eastAsia" w:ascii="宋体" w:hAnsi="宋体" w:cs="宋体"/>
          <w:szCs w:val="24"/>
          <w:highlight w:val="none"/>
          <w:u w:val="single"/>
        </w:rPr>
        <w:t> 必填 </w:t>
      </w:r>
      <w:r>
        <w:rPr>
          <w:rFonts w:hint="eastAsia" w:ascii="宋体" w:hAnsi="宋体" w:cs="宋体"/>
          <w:szCs w:val="24"/>
          <w:highlight w:val="none"/>
        </w:rPr>
        <w:t>日 </w:t>
      </w:r>
    </w:p>
    <w:p>
      <w:pPr>
        <w:pStyle w:val="18"/>
        <w:spacing w:before="75" w:after="75" w:line="360" w:lineRule="auto"/>
        <w:rPr>
          <w:rFonts w:ascii="宋体" w:hAnsi="宋体" w:cs="宋体"/>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0" w:beforeAutospacing="0" w:after="0" w:afterAutospacing="0" w:line="360" w:lineRule="auto"/>
        <w:rPr>
          <w:rFonts w:ascii="宋体" w:hAnsi="宋体" w:cs="宋体"/>
          <w:szCs w:val="24"/>
          <w:highlight w:val="none"/>
        </w:rPr>
      </w:pPr>
    </w:p>
    <w:p>
      <w:pPr>
        <w:pStyle w:val="18"/>
        <w:spacing w:before="0" w:beforeAutospacing="0" w:after="0" w:afterAutospacing="0" w:line="360" w:lineRule="auto"/>
        <w:rPr>
          <w:rFonts w:ascii="宋体" w:hAnsi="宋体"/>
          <w:szCs w:val="24"/>
          <w:highlight w:val="none"/>
        </w:rPr>
      </w:pPr>
    </w:p>
    <w:p>
      <w:pPr>
        <w:pStyle w:val="18"/>
        <w:spacing w:before="0" w:beforeAutospacing="0" w:after="0" w:afterAutospacing="0" w:line="360" w:lineRule="auto"/>
        <w:rPr>
          <w:rFonts w:ascii="宋体" w:hAnsi="宋体"/>
          <w:szCs w:val="24"/>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福建农林大学货物与服务采购补充协议</w:t>
      </w:r>
      <w:r>
        <w:rPr>
          <w:rStyle w:val="24"/>
          <w:rFonts w:ascii="宋体" w:hAnsi="宋体"/>
          <w:sz w:val="28"/>
          <w:szCs w:val="28"/>
          <w:highlight w:val="none"/>
        </w:rPr>
        <w:t>（参考文本</w:t>
      </w:r>
      <w:r>
        <w:rPr>
          <w:rStyle w:val="24"/>
          <w:rFonts w:hint="eastAsia" w:ascii="宋体" w:hAnsi="宋体"/>
          <w:sz w:val="28"/>
          <w:szCs w:val="28"/>
          <w:highlight w:val="none"/>
        </w:rPr>
        <w:t>2023-01-01版</w:t>
      </w:r>
      <w:r>
        <w:rPr>
          <w:rStyle w:val="24"/>
          <w:rFonts w:ascii="宋体" w:hAnsi="宋体"/>
          <w:sz w:val="28"/>
          <w:szCs w:val="28"/>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 xml:space="preserve">项目编号： </w:t>
      </w:r>
    </w:p>
    <w:p>
      <w:pPr>
        <w:rPr>
          <w:rFonts w:ascii="宋体" w:hAnsi="宋体"/>
          <w:bCs/>
          <w:sz w:val="24"/>
          <w:szCs w:val="24"/>
          <w:highlight w:val="none"/>
        </w:rPr>
      </w:pPr>
      <w:r>
        <w:rPr>
          <w:rFonts w:hint="eastAsia" w:ascii="宋体" w:hAnsi="宋体"/>
          <w:bCs/>
          <w:sz w:val="24"/>
          <w:szCs w:val="24"/>
          <w:highlight w:val="none"/>
        </w:rPr>
        <w:t>甲  方：福建农林大学                          签订地点：福州</w:t>
      </w:r>
    </w:p>
    <w:p>
      <w:pPr>
        <w:rPr>
          <w:rFonts w:ascii="宋体" w:hAnsi="宋体"/>
          <w:bCs/>
          <w:sz w:val="24"/>
          <w:szCs w:val="24"/>
          <w:highlight w:val="none"/>
        </w:rPr>
      </w:pPr>
      <w:r>
        <w:rPr>
          <w:rFonts w:hint="eastAsia" w:ascii="宋体" w:hAnsi="宋体"/>
          <w:bCs/>
          <w:sz w:val="24"/>
          <w:szCs w:val="24"/>
          <w:highlight w:val="none"/>
        </w:rPr>
        <w:t xml:space="preserve">乙  方：                                      签订时间：    年   月   日 </w:t>
      </w:r>
    </w:p>
    <w:p>
      <w:pPr>
        <w:spacing w:line="500" w:lineRule="exact"/>
        <w:ind w:left="-105" w:leftChars="-50" w:right="460" w:rightChars="219" w:firstLine="480" w:firstLineChars="200"/>
        <w:rPr>
          <w:rFonts w:ascii="宋体" w:hAnsi="宋体"/>
          <w:sz w:val="24"/>
          <w:szCs w:val="24"/>
          <w:highlight w:val="none"/>
        </w:rPr>
      </w:pPr>
      <w:r>
        <w:rPr>
          <w:rFonts w:hint="eastAsia" w:ascii="宋体" w:hAnsi="宋体"/>
          <w:sz w:val="24"/>
          <w:szCs w:val="24"/>
          <w:highlight w:val="none"/>
        </w:rPr>
        <w:t>依据   年   月   日签订的</w:t>
      </w:r>
      <w:r>
        <w:rPr>
          <w:rFonts w:hint="eastAsia" w:ascii="宋体" w:hAnsi="宋体"/>
          <w:b/>
          <w:bCs/>
          <w:sz w:val="24"/>
          <w:szCs w:val="24"/>
          <w:highlight w:val="none"/>
          <w:u w:val="single"/>
        </w:rPr>
        <w:t xml:space="preserve">   （合同名称）     </w:t>
      </w:r>
      <w:r>
        <w:rPr>
          <w:rFonts w:hint="eastAsia" w:ascii="宋体" w:hAnsi="宋体"/>
          <w:sz w:val="24"/>
          <w:szCs w:val="24"/>
          <w:highlight w:val="none"/>
        </w:rPr>
        <w:t>，经双方协议，达成如下补充协议：</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增补金额（含税）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ind w:firstLine="480" w:firstLineChars="200"/>
        <w:rPr>
          <w:rFonts w:ascii="宋体" w:hAnsi="宋体"/>
          <w:sz w:val="24"/>
          <w:szCs w:val="24"/>
          <w:highlight w:val="none"/>
        </w:rPr>
      </w:pPr>
      <w:r>
        <w:rPr>
          <w:rFonts w:hint="eastAsia" w:ascii="宋体" w:hAnsi="宋体"/>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删减金额（含税）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三、合同结算金额由人民币（大写）：         元整 （</w:t>
      </w:r>
      <w:r>
        <w:rPr>
          <w:rFonts w:hint="eastAsia" w:ascii="宋体" w:hAnsi="宋体" w:cs="仿宋"/>
          <w:sz w:val="24"/>
          <w:szCs w:val="24"/>
          <w:highlight w:val="none"/>
        </w:rPr>
        <w:t>￥</w:t>
      </w:r>
      <w:r>
        <w:rPr>
          <w:rFonts w:hint="eastAsia" w:ascii="宋体" w:hAnsi="宋体"/>
          <w:sz w:val="24"/>
          <w:szCs w:val="24"/>
          <w:highlight w:val="none"/>
        </w:rPr>
        <w:t xml:space="preserve">          ）变更为人民币（大写）：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四、合同其它内容保持不变。</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五、本协议一式陆份，经双方签字并盖章后即时生效。甲方执肆份，乙方执两份，具有同等效力。</w:t>
      </w:r>
    </w:p>
    <w:p>
      <w:pPr>
        <w:pStyle w:val="18"/>
        <w:spacing w:before="75" w:after="75" w:line="360" w:lineRule="auto"/>
        <w:ind w:firstLine="480"/>
        <w:rPr>
          <w:rFonts w:ascii="宋体" w:hAnsi="宋体"/>
          <w:szCs w:val="24"/>
          <w:highlight w:val="none"/>
        </w:rPr>
      </w:pPr>
      <w:r>
        <w:rPr>
          <w:rFonts w:hint="eastAsia" w:ascii="宋体" w:hAnsi="宋体"/>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8"/>
        <w:spacing w:before="75" w:after="75" w:line="360" w:lineRule="auto"/>
        <w:rPr>
          <w:rFonts w:ascii="宋体" w:hAnsi="宋体"/>
          <w:szCs w:val="24"/>
          <w:highlight w:val="none"/>
        </w:rPr>
      </w:pPr>
      <w:r>
        <w:rPr>
          <w:rFonts w:ascii="宋体" w:hAnsi="宋体"/>
          <w:szCs w:val="24"/>
          <w:highlight w:val="none"/>
        </w:rPr>
        <w:t> </w:t>
      </w:r>
    </w:p>
    <w:p>
      <w:pPr>
        <w:spacing w:line="480" w:lineRule="exact"/>
        <w:jc w:val="left"/>
        <w:rPr>
          <w:rFonts w:ascii="宋体" w:hAnsi="宋体"/>
          <w:sz w:val="24"/>
          <w:szCs w:val="24"/>
          <w:highlight w:val="none"/>
        </w:rPr>
      </w:pPr>
    </w:p>
    <w:p>
      <w:pPr>
        <w:pStyle w:val="18"/>
        <w:spacing w:before="75" w:after="75" w:line="360" w:lineRule="auto"/>
        <w:rPr>
          <w:rFonts w:ascii="宋体" w:hAnsi="宋体"/>
          <w:szCs w:val="24"/>
          <w:highlight w:val="none"/>
        </w:rPr>
      </w:pPr>
    </w:p>
    <w:p>
      <w:pPr>
        <w:pStyle w:val="18"/>
        <w:spacing w:before="75" w:after="75" w:line="360" w:lineRule="auto"/>
        <w:rPr>
          <w:rFonts w:ascii="宋体" w:hAnsi="宋体"/>
          <w:szCs w:val="24"/>
          <w:highlight w:val="none"/>
        </w:rPr>
      </w:pPr>
    </w:p>
    <w:p>
      <w:pPr>
        <w:pStyle w:val="18"/>
        <w:spacing w:before="75" w:after="240" w:line="360" w:lineRule="auto"/>
        <w:rPr>
          <w:rFonts w:ascii="宋体" w:hAnsi="宋体"/>
          <w:szCs w:val="24"/>
          <w:highlight w:val="none"/>
        </w:rPr>
      </w:pPr>
      <w:r>
        <w:rPr>
          <w:rFonts w:ascii="宋体" w:hAnsi="宋体"/>
          <w:szCs w:val="24"/>
          <w:highlight w:val="none"/>
        </w:rPr>
        <w:t>                                                                          </w:t>
      </w:r>
    </w:p>
    <w:p>
      <w:pPr>
        <w:rPr>
          <w:rFonts w:ascii="宋体" w:hAnsi="宋体"/>
          <w:highlight w:val="none"/>
        </w:rPr>
      </w:pPr>
    </w:p>
    <w:p>
      <w:pPr>
        <w:pStyle w:val="18"/>
        <w:spacing w:before="75" w:after="75" w:line="360" w:lineRule="auto"/>
        <w:rPr>
          <w:rFonts w:ascii="宋体" w:hAnsi="宋体"/>
          <w:szCs w:val="24"/>
          <w:highlight w:val="none"/>
        </w:rPr>
      </w:pPr>
    </w:p>
    <w:p>
      <w:pPr>
        <w:pStyle w:val="18"/>
        <w:spacing w:before="75" w:after="240" w:line="360" w:lineRule="auto"/>
        <w:rPr>
          <w:rFonts w:ascii="宋体" w:hAnsi="宋体"/>
          <w:szCs w:val="24"/>
          <w:highlight w:val="none"/>
        </w:rPr>
      </w:pPr>
      <w:r>
        <w:rPr>
          <w:rFonts w:ascii="宋体" w:hAnsi="宋体"/>
          <w:szCs w:val="24"/>
          <w:highlight w:val="none"/>
        </w:rPr>
        <w:t>                                                                          </w:t>
      </w:r>
    </w:p>
    <w:p>
      <w:pPr>
        <w:pStyle w:val="18"/>
        <w:spacing w:before="75" w:after="75"/>
        <w:rPr>
          <w:rFonts w:ascii="宋体" w:hAnsi="宋体"/>
          <w:szCs w:val="24"/>
          <w:highlight w:val="none"/>
        </w:rPr>
      </w:pPr>
      <w:r>
        <w:rPr>
          <w:rFonts w:ascii="宋体" w:hAnsi="宋体"/>
          <w:szCs w:val="24"/>
          <w:highlight w:val="none"/>
        </w:rPr>
        <w:t>                                                                          </w:t>
      </w: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r>
        <w:rPr>
          <w:rFonts w:hint="eastAsia" w:ascii="宋体" w:hAnsi="宋体"/>
          <w:b/>
          <w:sz w:val="32"/>
          <w:highlight w:val="none"/>
        </w:rPr>
        <w:t>福建农林大学物资设备验收单（版本：V</w:t>
      </w:r>
      <w:r>
        <w:rPr>
          <w:rFonts w:ascii="宋体" w:hAnsi="宋体"/>
          <w:b/>
          <w:sz w:val="32"/>
          <w:highlight w:val="none"/>
        </w:rPr>
        <w:t>8</w:t>
      </w:r>
      <w:r>
        <w:rPr>
          <w:rFonts w:hint="eastAsia" w:ascii="宋体" w:hAnsi="宋体"/>
          <w:b/>
          <w:sz w:val="32"/>
          <w:highlight w:val="none"/>
        </w:rPr>
        <w:t>）</w:t>
      </w:r>
    </w:p>
    <w:tbl>
      <w:tblPr>
        <w:tblStyle w:val="21"/>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57"/>
        <w:gridCol w:w="201"/>
        <w:gridCol w:w="1012"/>
        <w:gridCol w:w="1504"/>
        <w:gridCol w:w="1930"/>
        <w:gridCol w:w="886"/>
        <w:gridCol w:w="501"/>
        <w:gridCol w:w="87"/>
        <w:gridCol w:w="783"/>
        <w:gridCol w:w="865"/>
        <w:gridCol w:w="1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807" w:type="pct"/>
            <w:vAlign w:val="center"/>
          </w:tcPr>
          <w:p>
            <w:pPr>
              <w:spacing w:line="440" w:lineRule="exact"/>
              <w:jc w:val="center"/>
              <w:rPr>
                <w:rFonts w:ascii="宋体" w:hAnsi="宋体"/>
                <w:sz w:val="24"/>
                <w:szCs w:val="24"/>
                <w:highlight w:val="none"/>
              </w:rPr>
            </w:pP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合同签订日期</w:t>
            </w:r>
          </w:p>
        </w:tc>
        <w:tc>
          <w:tcPr>
            <w:tcW w:w="475" w:type="pct"/>
            <w:vAlign w:val="center"/>
          </w:tcPr>
          <w:p>
            <w:pPr>
              <w:spacing w:line="440" w:lineRule="exact"/>
              <w:jc w:val="center"/>
              <w:rPr>
                <w:rFonts w:ascii="宋体" w:hAnsi="宋体"/>
                <w:sz w:val="24"/>
                <w:szCs w:val="24"/>
                <w:highlight w:val="none"/>
              </w:rPr>
            </w:pPr>
          </w:p>
        </w:tc>
        <w:tc>
          <w:tcPr>
            <w:tcW w:w="736"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提交校</w:t>
            </w:r>
            <w:r>
              <w:rPr>
                <w:rFonts w:ascii="宋体" w:hAnsi="宋体"/>
                <w:sz w:val="24"/>
                <w:szCs w:val="24"/>
                <w:highlight w:val="none"/>
              </w:rPr>
              <w:t>级</w:t>
            </w:r>
            <w:r>
              <w:rPr>
                <w:rFonts w:hint="eastAsia" w:ascii="宋体" w:hAnsi="宋体"/>
                <w:sz w:val="24"/>
                <w:szCs w:val="24"/>
                <w:highlight w:val="none"/>
              </w:rPr>
              <w:t>验收日期</w:t>
            </w:r>
          </w:p>
        </w:tc>
        <w:tc>
          <w:tcPr>
            <w:tcW w:w="1022" w:type="pct"/>
            <w:gridSpan w:val="2"/>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供货</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单位名称</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sz w:val="24"/>
                <w:szCs w:val="24"/>
                <w:highlight w:val="none"/>
              </w:rPr>
            </w:pPr>
          </w:p>
          <w:p>
            <w:pPr>
              <w:spacing w:line="440" w:lineRule="exact"/>
              <w:jc w:val="center"/>
              <w:rPr>
                <w:rFonts w:ascii="宋体" w:hAnsi="宋体"/>
                <w:sz w:val="24"/>
                <w:szCs w:val="24"/>
                <w:highlight w:val="none"/>
              </w:rPr>
            </w:pPr>
            <w:r>
              <w:rPr>
                <w:rFonts w:hint="eastAsia" w:ascii="宋体" w:hAnsi="宋体"/>
                <w:sz w:val="24"/>
                <w:szCs w:val="24"/>
                <w:highlight w:val="none"/>
              </w:rPr>
              <w:t>采购</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p>
            <w:pPr>
              <w:spacing w:line="440" w:lineRule="exact"/>
              <w:jc w:val="center"/>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842" w:type="pct"/>
            <w:gridSpan w:val="2"/>
          </w:tcPr>
          <w:p>
            <w:pPr>
              <w:spacing w:line="440" w:lineRule="exact"/>
              <w:jc w:val="center"/>
              <w:rPr>
                <w:rFonts w:ascii="宋体" w:hAnsi="宋体"/>
                <w:sz w:val="24"/>
                <w:szCs w:val="24"/>
                <w:highlight w:val="none"/>
              </w:rPr>
            </w:pPr>
          </w:p>
        </w:tc>
        <w:tc>
          <w:tcPr>
            <w:tcW w:w="475" w:type="pct"/>
            <w:vMerge w:val="continue"/>
            <w:tcBorders>
              <w:right w:val="single" w:color="auto" w:sz="4" w:space="0"/>
            </w:tcBorders>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022" w:type="pct"/>
            <w:gridSpan w:val="2"/>
            <w:tcBorders>
              <w:right w:val="single" w:color="auto" w:sz="4" w:space="0"/>
            </w:tcBorders>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highlight w:val="none"/>
              </w:rPr>
            </w:pPr>
            <w:r>
              <w:rPr>
                <w:rFonts w:hint="eastAsia" w:ascii="宋体" w:hAnsi="宋体"/>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highlight w:val="none"/>
              </w:rPr>
            </w:pPr>
            <w:r>
              <w:rPr>
                <w:rFonts w:hint="eastAsia" w:ascii="宋体" w:hAnsi="宋体"/>
                <w:sz w:val="24"/>
                <w:szCs w:val="24"/>
                <w:highlight w:val="none"/>
              </w:rPr>
              <w:t>序号</w:t>
            </w:r>
          </w:p>
        </w:tc>
        <w:tc>
          <w:tcPr>
            <w:tcW w:w="651"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品名</w:t>
            </w:r>
          </w:p>
        </w:tc>
        <w:tc>
          <w:tcPr>
            <w:tcW w:w="807"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是否免税进口</w:t>
            </w: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品牌、型号、规格(配置)</w:t>
            </w:r>
          </w:p>
        </w:tc>
        <w:tc>
          <w:tcPr>
            <w:tcW w:w="791"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存放地点</w:t>
            </w:r>
          </w:p>
        </w:tc>
        <w:tc>
          <w:tcPr>
            <w:tcW w:w="419"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数量</w:t>
            </w:r>
          </w:p>
        </w:tc>
        <w:tc>
          <w:tcPr>
            <w:tcW w:w="464"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单价</w:t>
            </w:r>
          </w:p>
        </w:tc>
        <w:tc>
          <w:tcPr>
            <w:tcW w:w="558"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highlight w:val="none"/>
              </w:rPr>
            </w:pPr>
          </w:p>
        </w:tc>
        <w:tc>
          <w:tcPr>
            <w:tcW w:w="883"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金额总计</w:t>
            </w: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安装调试验收</w:t>
            </w:r>
          </w:p>
        </w:tc>
        <w:tc>
          <w:tcPr>
            <w:tcW w:w="1350" w:type="pct"/>
            <w:gridSpan w:val="2"/>
            <w:vAlign w:val="center"/>
          </w:tcPr>
          <w:p>
            <w:pPr>
              <w:spacing w:line="360" w:lineRule="exact"/>
              <w:rPr>
                <w:rFonts w:ascii="宋体" w:hAnsi="宋体"/>
                <w:sz w:val="24"/>
                <w:szCs w:val="24"/>
                <w:highlight w:val="none"/>
              </w:rPr>
            </w:pPr>
            <w:r>
              <w:rPr>
                <w:rFonts w:hint="eastAsia" w:ascii="宋体" w:hAnsi="宋体"/>
                <w:sz w:val="24"/>
                <w:szCs w:val="24"/>
                <w:highlight w:val="none"/>
              </w:rPr>
              <w:t>供货单位</w:t>
            </w:r>
          </w:p>
        </w:tc>
        <w:tc>
          <w:tcPr>
            <w:tcW w:w="1036" w:type="pct"/>
            <w:vAlign w:val="bottom"/>
          </w:tcPr>
          <w:p>
            <w:pPr>
              <w:spacing w:line="360" w:lineRule="exact"/>
              <w:rPr>
                <w:rFonts w:ascii="宋体" w:hAnsi="宋体"/>
                <w:b/>
                <w:sz w:val="24"/>
                <w:szCs w:val="24"/>
                <w:highlight w:val="none"/>
              </w:rPr>
            </w:pPr>
            <w:r>
              <w:rPr>
                <w:rFonts w:hint="eastAsia" w:ascii="宋体" w:hAnsi="宋体"/>
                <w:b/>
                <w:sz w:val="24"/>
                <w:szCs w:val="24"/>
                <w:highlight w:val="none"/>
              </w:rPr>
              <w:t>(签字并加盖公章)</w:t>
            </w:r>
          </w:p>
        </w:tc>
        <w:tc>
          <w:tcPr>
            <w:tcW w:w="2233" w:type="pct"/>
            <w:gridSpan w:val="6"/>
            <w:vMerge w:val="restart"/>
          </w:tcPr>
          <w:p>
            <w:pPr>
              <w:spacing w:line="360" w:lineRule="exact"/>
              <w:jc w:val="left"/>
              <w:rPr>
                <w:rFonts w:ascii="宋体" w:hAnsi="宋体"/>
                <w:sz w:val="24"/>
                <w:szCs w:val="24"/>
                <w:highlight w:val="none"/>
              </w:rPr>
            </w:pPr>
            <w:r>
              <w:rPr>
                <w:rFonts w:hint="eastAsia" w:ascii="宋体" w:hAnsi="宋体"/>
                <w:sz w:val="24"/>
                <w:szCs w:val="24"/>
                <w:highlight w:val="none"/>
              </w:rPr>
              <w:t>包装、外观</w:t>
            </w:r>
            <w:r>
              <w:rPr>
                <w:rFonts w:hint="eastAsia" w:ascii="宋体" w:hAnsi="宋体"/>
                <w:sz w:val="24"/>
                <w:szCs w:val="24"/>
                <w:highlight w:val="none"/>
                <w:u w:val="single"/>
              </w:rPr>
              <w:t>（</w:t>
            </w:r>
            <w:r>
              <w:rPr>
                <w:rFonts w:hint="eastAsia" w:ascii="宋体" w:hAnsi="宋体"/>
                <w:sz w:val="24"/>
                <w:szCs w:val="24"/>
                <w:highlight w:val="none"/>
              </w:rPr>
              <w:t>是、否）完好，数量</w:t>
            </w:r>
            <w:r>
              <w:rPr>
                <w:rFonts w:hint="eastAsia" w:ascii="宋体" w:hAnsi="宋体"/>
                <w:sz w:val="24"/>
                <w:szCs w:val="24"/>
                <w:highlight w:val="none"/>
                <w:u w:val="single"/>
              </w:rPr>
              <w:t xml:space="preserve">      （</w:t>
            </w:r>
            <w:r>
              <w:rPr>
                <w:rFonts w:hint="eastAsia" w:ascii="宋体" w:hAnsi="宋体"/>
                <w:sz w:val="24"/>
                <w:szCs w:val="24"/>
                <w:highlight w:val="none"/>
              </w:rPr>
              <w:t>是、否）与标书一致，金额</w:t>
            </w:r>
            <w:r>
              <w:rPr>
                <w:rFonts w:hint="eastAsia" w:ascii="宋体" w:hAnsi="宋体"/>
                <w:sz w:val="24"/>
                <w:szCs w:val="24"/>
                <w:highlight w:val="none"/>
                <w:u w:val="single"/>
              </w:rPr>
              <w:t>（</w:t>
            </w:r>
            <w:r>
              <w:rPr>
                <w:rFonts w:hint="eastAsia" w:ascii="宋体" w:hAnsi="宋体"/>
                <w:sz w:val="24"/>
                <w:szCs w:val="24"/>
                <w:highlight w:val="none"/>
              </w:rPr>
              <w:t>是、否）与标书一致，品牌、型号、规格（配置）</w:t>
            </w:r>
            <w:r>
              <w:rPr>
                <w:rFonts w:hint="eastAsia" w:ascii="宋体" w:hAnsi="宋体"/>
                <w:sz w:val="24"/>
                <w:szCs w:val="24"/>
                <w:highlight w:val="none"/>
                <w:u w:val="single"/>
              </w:rPr>
              <w:t xml:space="preserve">     （</w:t>
            </w:r>
            <w:r>
              <w:rPr>
                <w:rFonts w:hint="eastAsia" w:ascii="宋体" w:hAnsi="宋体"/>
                <w:sz w:val="24"/>
                <w:szCs w:val="24"/>
                <w:highlight w:val="none"/>
              </w:rPr>
              <w:t>是、否）与标书一致，若不一致，须提交相关说明。</w:t>
            </w:r>
          </w:p>
          <w:p>
            <w:pPr>
              <w:spacing w:line="360" w:lineRule="exact"/>
              <w:jc w:val="left"/>
              <w:rPr>
                <w:rFonts w:ascii="宋体" w:hAnsi="宋体"/>
                <w:sz w:val="24"/>
                <w:szCs w:val="24"/>
                <w:highlight w:val="none"/>
              </w:rPr>
            </w:pPr>
            <w:r>
              <w:rPr>
                <w:rFonts w:hint="eastAsia" w:ascii="宋体" w:hAnsi="宋体"/>
                <w:sz w:val="24"/>
                <w:szCs w:val="24"/>
                <w:highlight w:val="none"/>
              </w:rPr>
              <w:t>所附技术资料、说明书、保修卡等材料（是、否）齐全。</w:t>
            </w:r>
          </w:p>
          <w:p>
            <w:pPr>
              <w:spacing w:line="360" w:lineRule="exact"/>
              <w:jc w:val="left"/>
              <w:rPr>
                <w:rFonts w:ascii="宋体" w:hAnsi="宋体"/>
                <w:sz w:val="24"/>
                <w:szCs w:val="24"/>
                <w:highlight w:val="none"/>
              </w:rPr>
            </w:pPr>
            <w:r>
              <w:rPr>
                <w:rFonts w:hint="eastAsia" w:ascii="宋体" w:hAnsi="宋体"/>
                <w:sz w:val="24"/>
                <w:szCs w:val="24"/>
                <w:highlight w:val="none"/>
              </w:rPr>
              <w:t>安装调试运行状况（是、否）正常，安装调试验收（是、否）合格。</w:t>
            </w:r>
          </w:p>
          <w:p>
            <w:pPr>
              <w:spacing w:line="360" w:lineRule="exact"/>
              <w:jc w:val="righ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restart"/>
            <w:vAlign w:val="center"/>
          </w:tcPr>
          <w:p>
            <w:pPr>
              <w:spacing w:line="440" w:lineRule="exact"/>
              <w:rPr>
                <w:rFonts w:ascii="宋体" w:hAnsi="宋体"/>
                <w:sz w:val="24"/>
                <w:szCs w:val="24"/>
                <w:highlight w:val="none"/>
              </w:rPr>
            </w:pPr>
            <w:r>
              <w:rPr>
                <w:rFonts w:hint="eastAsia" w:ascii="宋体" w:hAnsi="宋体"/>
                <w:sz w:val="24"/>
                <w:szCs w:val="24"/>
                <w:highlight w:val="none"/>
              </w:rPr>
              <w:t>实验室或科室或项目经办人、负责</w:t>
            </w:r>
            <w:r>
              <w:rPr>
                <w:rFonts w:ascii="宋体" w:hAnsi="宋体"/>
                <w:sz w:val="24"/>
                <w:szCs w:val="24"/>
                <w:highlight w:val="none"/>
              </w:rPr>
              <w:t>人</w:t>
            </w:r>
            <w:r>
              <w:rPr>
                <w:rFonts w:hint="eastAsia" w:ascii="宋体" w:hAnsi="宋体"/>
                <w:sz w:val="24"/>
                <w:szCs w:val="24"/>
                <w:highlight w:val="none"/>
              </w:rPr>
              <w:t>等（至少2人</w:t>
            </w:r>
            <w:r>
              <w:rPr>
                <w:rFonts w:ascii="宋体" w:hAnsi="宋体"/>
                <w:sz w:val="24"/>
                <w:szCs w:val="24"/>
                <w:highlight w:val="none"/>
              </w:rPr>
              <w:t>）</w:t>
            </w:r>
          </w:p>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vAlign w:val="center"/>
          </w:tcPr>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采购单位验收</w:t>
            </w:r>
          </w:p>
        </w:tc>
        <w:tc>
          <w:tcPr>
            <w:tcW w:w="1350" w:type="pct"/>
            <w:gridSpan w:val="2"/>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单位负责人、经费负责人、项目</w:t>
            </w:r>
            <w:r>
              <w:rPr>
                <w:rFonts w:ascii="宋体" w:hAnsi="宋体"/>
                <w:sz w:val="24"/>
                <w:szCs w:val="24"/>
                <w:highlight w:val="none"/>
              </w:rPr>
              <w:t>负责人等</w:t>
            </w:r>
            <w:r>
              <w:rPr>
                <w:rFonts w:hint="eastAsia" w:ascii="宋体" w:hAnsi="宋体"/>
                <w:sz w:val="24"/>
                <w:szCs w:val="24"/>
                <w:highlight w:val="none"/>
              </w:rPr>
              <w:t>（</w:t>
            </w:r>
            <w:r>
              <w:rPr>
                <w:rFonts w:ascii="宋体" w:hAnsi="宋体"/>
                <w:sz w:val="24"/>
                <w:szCs w:val="24"/>
                <w:highlight w:val="none"/>
              </w:rPr>
              <w:t>至少</w:t>
            </w:r>
            <w:r>
              <w:rPr>
                <w:rFonts w:hint="eastAsia" w:ascii="宋体" w:hAnsi="宋体"/>
                <w:sz w:val="24"/>
                <w:szCs w:val="24"/>
                <w:highlight w:val="none"/>
              </w:rPr>
              <w:t>3人，</w:t>
            </w:r>
            <w:r>
              <w:rPr>
                <w:rFonts w:ascii="宋体" w:hAnsi="宋体"/>
                <w:sz w:val="24"/>
                <w:szCs w:val="24"/>
                <w:highlight w:val="none"/>
              </w:rPr>
              <w:t>且至少</w:t>
            </w:r>
            <w:r>
              <w:rPr>
                <w:rFonts w:hint="eastAsia" w:ascii="宋体" w:hAnsi="宋体"/>
                <w:sz w:val="24"/>
                <w:szCs w:val="24"/>
                <w:highlight w:val="none"/>
              </w:rPr>
              <w:t>1人</w:t>
            </w:r>
            <w:r>
              <w:rPr>
                <w:rFonts w:ascii="宋体" w:hAnsi="宋体"/>
                <w:sz w:val="24"/>
                <w:szCs w:val="24"/>
                <w:highlight w:val="none"/>
              </w:rPr>
              <w:t>为处级干部</w:t>
            </w:r>
            <w:r>
              <w:rPr>
                <w:rFonts w:hint="eastAsia" w:ascii="宋体" w:hAnsi="宋体"/>
                <w:sz w:val="24"/>
                <w:szCs w:val="24"/>
                <w:highlight w:val="none"/>
              </w:rPr>
              <w:t>）</w:t>
            </w:r>
          </w:p>
          <w:p>
            <w:pPr>
              <w:spacing w:line="360" w:lineRule="exact"/>
              <w:rPr>
                <w:rFonts w:ascii="宋体" w:hAnsi="宋体"/>
                <w:sz w:val="24"/>
                <w:szCs w:val="24"/>
                <w:highlight w:val="none"/>
              </w:rPr>
            </w:pPr>
          </w:p>
        </w:tc>
        <w:tc>
          <w:tcPr>
            <w:tcW w:w="1036" w:type="pct"/>
          </w:tcPr>
          <w:p>
            <w:pPr>
              <w:spacing w:line="360" w:lineRule="exact"/>
              <w:rPr>
                <w:rFonts w:ascii="宋体" w:hAnsi="宋体"/>
                <w:sz w:val="24"/>
                <w:szCs w:val="24"/>
                <w:highlight w:val="none"/>
              </w:rPr>
            </w:pPr>
          </w:p>
        </w:tc>
        <w:tc>
          <w:tcPr>
            <w:tcW w:w="2233" w:type="pct"/>
            <w:gridSpan w:val="6"/>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设备安装调试后至今使用性能（是、否）正常,运行状况（是、否）正常,验收（是、否）合格。</w:t>
            </w:r>
          </w:p>
          <w:p>
            <w:pPr>
              <w:spacing w:line="360" w:lineRule="exact"/>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采购单位公章</w:t>
            </w:r>
            <w:r>
              <w:rPr>
                <w:rFonts w:hint="eastAsia" w:ascii="宋体" w:hAnsi="宋体"/>
                <w:sz w:val="24"/>
                <w:szCs w:val="24"/>
                <w:highlight w:val="none"/>
              </w:rPr>
              <w:t>）</w:t>
            </w:r>
          </w:p>
          <w:p>
            <w:pPr>
              <w:spacing w:line="360" w:lineRule="exact"/>
              <w:ind w:firstLine="720" w:firstLineChars="300"/>
              <w:rPr>
                <w:rFonts w:ascii="宋体" w:hAnsi="宋体"/>
                <w:sz w:val="24"/>
                <w:szCs w:val="24"/>
                <w:highlight w:val="none"/>
              </w:rPr>
            </w:pPr>
          </w:p>
          <w:p>
            <w:pPr>
              <w:spacing w:line="360" w:lineRule="exact"/>
              <w:ind w:firstLine="720" w:firstLineChars="300"/>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w:t>
            </w:r>
            <w:r>
              <w:rPr>
                <w:rFonts w:ascii="宋体" w:hAnsi="宋体"/>
                <w:sz w:val="24"/>
                <w:szCs w:val="24"/>
                <w:highlight w:val="none"/>
              </w:rPr>
              <w:t>级验收</w:t>
            </w:r>
            <w:r>
              <w:rPr>
                <w:rFonts w:ascii="宋体" w:hAnsi="宋体"/>
                <w:color w:val="000000"/>
                <w:sz w:val="24"/>
                <w:szCs w:val="24"/>
                <w:highlight w:val="none"/>
              </w:rPr>
              <w:t>（</w:t>
            </w:r>
            <w:r>
              <w:rPr>
                <w:rFonts w:hint="eastAsia" w:ascii="宋体" w:hAnsi="宋体" w:cs="仿宋"/>
                <w:color w:val="000000"/>
                <w:sz w:val="24"/>
                <w:szCs w:val="24"/>
                <w:highlight w:val="none"/>
              </w:rPr>
              <w:t>校招标工作领导小组</w:t>
            </w:r>
            <w:r>
              <w:rPr>
                <w:rFonts w:hint="eastAsia" w:ascii="宋体" w:hAnsi="宋体"/>
                <w:color w:val="000000"/>
                <w:sz w:val="24"/>
                <w:szCs w:val="24"/>
                <w:highlight w:val="none"/>
              </w:rPr>
              <w:t>验</w:t>
            </w:r>
            <w:r>
              <w:rPr>
                <w:rFonts w:hint="eastAsia" w:ascii="宋体" w:hAnsi="宋体"/>
                <w:sz w:val="24"/>
                <w:szCs w:val="24"/>
                <w:highlight w:val="none"/>
              </w:rPr>
              <w:t>收）</w:t>
            </w: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restart"/>
          </w:tcPr>
          <w:p>
            <w:pPr>
              <w:spacing w:line="440" w:lineRule="exact"/>
              <w:jc w:val="left"/>
              <w:rPr>
                <w:rFonts w:ascii="宋体" w:hAnsi="宋体"/>
                <w:sz w:val="24"/>
                <w:szCs w:val="24"/>
                <w:highlight w:val="none"/>
              </w:rPr>
            </w:pPr>
            <w:r>
              <w:rPr>
                <w:rFonts w:hint="eastAsia" w:ascii="宋体" w:hAnsi="宋体"/>
                <w:sz w:val="24"/>
                <w:szCs w:val="24"/>
                <w:highlight w:val="none"/>
              </w:rPr>
              <w:t>验收发现问题及整改要求：</w:t>
            </w: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整改负责人签字：</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整改日期： 年  月 日</w:t>
            </w:r>
          </w:p>
        </w:tc>
        <w:tc>
          <w:tcPr>
            <w:tcW w:w="1489" w:type="pct"/>
            <w:gridSpan w:val="4"/>
            <w:vMerge w:val="restart"/>
          </w:tcPr>
          <w:p>
            <w:pPr>
              <w:spacing w:line="440" w:lineRule="exact"/>
              <w:rPr>
                <w:rFonts w:ascii="宋体" w:hAnsi="宋体"/>
                <w:sz w:val="24"/>
                <w:szCs w:val="24"/>
                <w:highlight w:val="none"/>
              </w:rPr>
            </w:pPr>
            <w:r>
              <w:rPr>
                <w:rFonts w:hint="eastAsia" w:ascii="宋体" w:hAnsi="宋体"/>
                <w:sz w:val="24"/>
                <w:szCs w:val="24"/>
                <w:highlight w:val="none"/>
              </w:rPr>
              <w:t>验收程序（是，否）完整。</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3175" b="0"/>
                      <wp:wrapNone/>
                      <wp:docPr id="12" name="Rectangle 23"/>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yLdUAAAAHAQAADwAAAAAAAAABACAAAAAi&#10;AAAAZHJzL2Rvd25yZXYueG1sUEsBAhQAFAAAAAgAh07iQJOtreUNAgAAQwQAAA4AAAAAAAAAAQAg&#10;AAAAJAEAAGRycy9lMm9Eb2MueG1sUEsFBgAAAAAGAAYAWQEAAKMFA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验收合格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3175" b="0"/>
                      <wp:wrapNone/>
                      <wp:docPr id="9" name="Rectangle 24"/>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hXQT1QAAAAcBAAAPAAAAAAAAAAEAIAAAACIA&#10;AABkcnMvZG93bnJldi54bWxQSwECFAAUAAAACACHTuJAdX9pwQwCAABCBAAADgAAAAAAAAABACAA&#10;AAAk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验收不合格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3175" b="0"/>
                      <wp:wrapNone/>
                      <wp:docPr id="8" name="Rectangle 25"/>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miZgNUAAAAHAQAADwAAAAAAAAABACAAAAAiAAAA&#10;ZHJzL2Rvd25yZXYueG1sUEsBAhQAFAAAAAgAh07iQAUKpvwKAgAAQgQAAA4AAAAAAAAAAQAgAAAA&#10;JAEAAGRycy9lMm9Eb2MueG1sUEsFBgAAAAAGAAYAWQEAAKAFA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整改后验收合格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3175" b="0"/>
                      <wp:wrapNone/>
                      <wp:docPr id="6" name="Rectangle 26"/>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hXQT1QAAAAcBAAAPAAAAAAAAAAEAIAAAACIA&#10;AABkcnMvZG93bnJldi54bWxQSwECFAAUAAAACACHTuJAGrvZygwCAABCBAAADgAAAAAAAAABACAA&#10;AAAk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附整改报告</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3175" b="0"/>
                      <wp:wrapNone/>
                      <wp:docPr id="5" name="Rectangle 27"/>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R/71gAAAAcBAAAPAAAAAAAAAAEAIAAAACIA&#10;AABkcnMvZG93bnJldi54bWxQSwECFAAUAAAACACHTuJApio0tAsCAABC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附验收相关说明</w:t>
            </w:r>
          </w:p>
          <w:p>
            <w:pPr>
              <w:spacing w:line="440" w:lineRule="exact"/>
              <w:jc w:val="right"/>
              <w:rPr>
                <w:rFonts w:ascii="宋体" w:hAnsi="宋体"/>
                <w:sz w:val="24"/>
                <w:szCs w:val="24"/>
                <w:highlight w:val="none"/>
              </w:rPr>
            </w:pPr>
            <w:r>
              <w:rPr>
                <w:rFonts w:hint="eastAsia" w:ascii="宋体" w:hAnsi="宋体"/>
                <w:sz w:val="24"/>
                <w:szCs w:val="24"/>
                <w:highlight w:val="none"/>
              </w:rPr>
              <w:t>（公章）</w:t>
            </w:r>
          </w:p>
          <w:p>
            <w:pPr>
              <w:spacing w:line="440" w:lineRule="exac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业主专家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验收监督人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验收组织人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highlight w:val="none"/>
              </w:rPr>
            </w:pPr>
            <w:r>
              <w:rPr>
                <w:rFonts w:hint="eastAsia" w:ascii="宋体" w:hAnsi="宋体"/>
                <w:sz w:val="30"/>
                <w:szCs w:val="30"/>
                <w:highlight w:val="none"/>
              </w:rPr>
              <w:t>备注</w:t>
            </w:r>
            <w:r>
              <w:rPr>
                <w:rFonts w:ascii="宋体" w:hAnsi="宋体"/>
                <w:b/>
                <w:sz w:val="30"/>
                <w:szCs w:val="30"/>
                <w:highlight w:val="none"/>
              </w:rPr>
              <w:t>：</w:t>
            </w:r>
            <w:r>
              <w:rPr>
                <w:rFonts w:hint="eastAsia" w:ascii="宋体" w:hAnsi="宋体"/>
                <w:b/>
                <w:sz w:val="30"/>
                <w:szCs w:val="30"/>
                <w:highlight w:val="none"/>
              </w:rPr>
              <w:t>本栏</w:t>
            </w:r>
            <w:r>
              <w:rPr>
                <w:rFonts w:ascii="宋体" w:hAnsi="宋体"/>
                <w:b/>
                <w:sz w:val="30"/>
                <w:szCs w:val="30"/>
                <w:highlight w:val="none"/>
              </w:rPr>
              <w:t>可不打印</w:t>
            </w:r>
          </w:p>
          <w:p>
            <w:pPr>
              <w:spacing w:line="440" w:lineRule="exact"/>
              <w:rPr>
                <w:rFonts w:ascii="宋体" w:hAnsi="宋体"/>
                <w:sz w:val="30"/>
                <w:szCs w:val="30"/>
                <w:highlight w:val="none"/>
              </w:rPr>
            </w:pPr>
            <w:r>
              <w:rPr>
                <w:rFonts w:hint="eastAsia" w:ascii="宋体" w:hAnsi="宋体"/>
                <w:sz w:val="30"/>
                <w:szCs w:val="30"/>
                <w:highlight w:val="none"/>
              </w:rPr>
              <w:t>1.单台（件）30万元以下且批量金额在80万元以下的采购项目由采购单位组织</w:t>
            </w:r>
            <w:r>
              <w:rPr>
                <w:rFonts w:ascii="宋体" w:hAnsi="宋体"/>
                <w:sz w:val="30"/>
                <w:szCs w:val="30"/>
                <w:highlight w:val="none"/>
              </w:rPr>
              <w:t>安装调试验收和采购单位验收</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不需</w:t>
            </w:r>
            <w:r>
              <w:rPr>
                <w:rFonts w:ascii="宋体" w:hAnsi="宋体"/>
                <w:sz w:val="30"/>
                <w:szCs w:val="30"/>
                <w:highlight w:val="none"/>
              </w:rPr>
              <w:t>提交校级验收，</w:t>
            </w:r>
            <w:r>
              <w:rPr>
                <w:rFonts w:hint="eastAsia" w:ascii="宋体" w:hAnsi="宋体"/>
                <w:sz w:val="30"/>
                <w:szCs w:val="30"/>
                <w:highlight w:val="none"/>
              </w:rPr>
              <w:t>下</w:t>
            </w:r>
            <w:r>
              <w:rPr>
                <w:rFonts w:ascii="宋体" w:hAnsi="宋体"/>
                <w:sz w:val="30"/>
                <w:szCs w:val="30"/>
                <w:highlight w:val="none"/>
              </w:rPr>
              <w:t>一步</w:t>
            </w:r>
            <w:r>
              <w:rPr>
                <w:rFonts w:hint="eastAsia" w:ascii="宋体" w:hAnsi="宋体"/>
                <w:sz w:val="30"/>
                <w:szCs w:val="30"/>
                <w:highlight w:val="none"/>
              </w:rPr>
              <w:t>可</w:t>
            </w:r>
            <w:r>
              <w:rPr>
                <w:rFonts w:ascii="宋体" w:hAnsi="宋体"/>
                <w:sz w:val="30"/>
                <w:szCs w:val="30"/>
                <w:highlight w:val="none"/>
              </w:rPr>
              <w:t>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2.单台（件）30万元（含）以上及批量金额在80万元（含）以上的采购项目，由采购单位组织安装</w:t>
            </w:r>
            <w:r>
              <w:rPr>
                <w:rFonts w:ascii="宋体" w:hAnsi="宋体"/>
                <w:sz w:val="30"/>
                <w:szCs w:val="30"/>
                <w:highlight w:val="none"/>
              </w:rPr>
              <w:t>调试验收和采购单位</w:t>
            </w:r>
            <w:r>
              <w:rPr>
                <w:rFonts w:hint="eastAsia" w:ascii="宋体" w:hAnsi="宋体"/>
                <w:sz w:val="30"/>
                <w:szCs w:val="30"/>
                <w:highlight w:val="none"/>
              </w:rPr>
              <w:t>验收，验收通过后提交校</w:t>
            </w:r>
            <w:r>
              <w:rPr>
                <w:rFonts w:ascii="宋体" w:hAnsi="宋体"/>
                <w:sz w:val="30"/>
                <w:szCs w:val="30"/>
                <w:highlight w:val="none"/>
              </w:rPr>
              <w:t>级</w:t>
            </w:r>
            <w:r>
              <w:rPr>
                <w:rFonts w:hint="eastAsia" w:ascii="宋体" w:hAnsi="宋体"/>
                <w:sz w:val="30"/>
                <w:szCs w:val="30"/>
                <w:highlight w:val="none"/>
              </w:rPr>
              <w:t>验收，校</w:t>
            </w:r>
            <w:r>
              <w:rPr>
                <w:rFonts w:ascii="宋体" w:hAnsi="宋体"/>
                <w:sz w:val="30"/>
                <w:szCs w:val="30"/>
                <w:highlight w:val="none"/>
              </w:rPr>
              <w:t>级</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w:t>
            </w:r>
            <w:r>
              <w:rPr>
                <w:rFonts w:ascii="宋体" w:hAnsi="宋体"/>
                <w:sz w:val="30"/>
                <w:szCs w:val="30"/>
                <w:highlight w:val="none"/>
              </w:rPr>
              <w:t>下一步可办理资产入库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3.免税进口设备验收</w:t>
            </w:r>
            <w:r>
              <w:rPr>
                <w:rFonts w:ascii="宋体" w:hAnsi="宋体"/>
                <w:sz w:val="30"/>
                <w:szCs w:val="30"/>
                <w:highlight w:val="none"/>
              </w:rPr>
              <w:t>时</w:t>
            </w:r>
            <w:r>
              <w:rPr>
                <w:rFonts w:hint="eastAsia" w:ascii="宋体" w:hAnsi="宋体"/>
                <w:sz w:val="30"/>
                <w:szCs w:val="30"/>
                <w:highlight w:val="none"/>
              </w:rPr>
              <w:t>须核查报</w:t>
            </w:r>
            <w:r>
              <w:rPr>
                <w:rFonts w:ascii="宋体" w:hAnsi="宋体"/>
                <w:sz w:val="30"/>
                <w:szCs w:val="30"/>
                <w:highlight w:val="none"/>
              </w:rPr>
              <w:t>关单</w:t>
            </w:r>
            <w:r>
              <w:rPr>
                <w:rFonts w:hint="eastAsia" w:ascii="宋体" w:hAnsi="宋体"/>
                <w:sz w:val="30"/>
                <w:szCs w:val="30"/>
                <w:highlight w:val="none"/>
              </w:rPr>
              <w:t>和</w:t>
            </w:r>
            <w:r>
              <w:rPr>
                <w:rFonts w:ascii="宋体" w:hAnsi="宋体"/>
                <w:sz w:val="30"/>
                <w:szCs w:val="30"/>
                <w:highlight w:val="none"/>
              </w:rPr>
              <w:t>免税证明</w:t>
            </w:r>
            <w:r>
              <w:rPr>
                <w:rFonts w:hint="eastAsia" w:ascii="宋体" w:hAnsi="宋体"/>
                <w:sz w:val="30"/>
                <w:szCs w:val="30"/>
                <w:highlight w:val="none"/>
              </w:rPr>
              <w:t>。</w:t>
            </w:r>
          </w:p>
          <w:p>
            <w:pPr>
              <w:spacing w:line="440" w:lineRule="exact"/>
              <w:rPr>
                <w:rFonts w:ascii="宋体" w:hAnsi="宋体"/>
                <w:sz w:val="30"/>
                <w:szCs w:val="30"/>
                <w:highlight w:val="none"/>
              </w:rPr>
            </w:pPr>
            <w:r>
              <w:rPr>
                <w:rFonts w:hint="eastAsia" w:ascii="宋体" w:hAnsi="宋体"/>
                <w:sz w:val="30"/>
                <w:szCs w:val="30"/>
                <w:highlight w:val="none"/>
              </w:rPr>
              <w:t>4.申请校级验收时，需提交本验收单1式4份，成交通知书（复印件），采购合同（复印件）；单台（件）30万元（含）以上采购</w:t>
            </w:r>
            <w:r>
              <w:rPr>
                <w:rFonts w:ascii="宋体" w:hAnsi="宋体"/>
                <w:sz w:val="30"/>
                <w:szCs w:val="30"/>
                <w:highlight w:val="none"/>
              </w:rPr>
              <w:t>项目</w:t>
            </w:r>
            <w:r>
              <w:rPr>
                <w:rFonts w:hint="eastAsia" w:ascii="宋体" w:hAnsi="宋体"/>
                <w:sz w:val="30"/>
                <w:szCs w:val="30"/>
                <w:highlight w:val="none"/>
              </w:rPr>
              <w:t>，需提交设备使用记录（复印件），或供货单位和采购单位签字或盖章的测试报告（</w:t>
            </w:r>
            <w:r>
              <w:rPr>
                <w:rFonts w:ascii="宋体" w:hAnsi="宋体"/>
                <w:sz w:val="30"/>
                <w:szCs w:val="30"/>
                <w:highlight w:val="none"/>
              </w:rPr>
              <w:t>复印件）</w:t>
            </w:r>
            <w:r>
              <w:rPr>
                <w:rFonts w:hint="eastAsia" w:ascii="宋体" w:hAnsi="宋体"/>
                <w:sz w:val="30"/>
                <w:szCs w:val="30"/>
                <w:highlight w:val="none"/>
              </w:rPr>
              <w:t>；免税进口</w:t>
            </w:r>
            <w:r>
              <w:rPr>
                <w:rFonts w:ascii="宋体" w:hAnsi="宋体"/>
                <w:sz w:val="30"/>
                <w:szCs w:val="30"/>
                <w:highlight w:val="none"/>
              </w:rPr>
              <w:t>设备</w:t>
            </w:r>
            <w:r>
              <w:rPr>
                <w:rFonts w:hint="eastAsia" w:ascii="宋体" w:hAnsi="宋体"/>
                <w:sz w:val="30"/>
                <w:szCs w:val="30"/>
                <w:highlight w:val="none"/>
              </w:rPr>
              <w:t>需</w:t>
            </w:r>
            <w:r>
              <w:rPr>
                <w:rFonts w:ascii="宋体" w:hAnsi="宋体"/>
                <w:sz w:val="30"/>
                <w:szCs w:val="30"/>
                <w:highlight w:val="none"/>
              </w:rPr>
              <w:t>提交报关单</w:t>
            </w:r>
            <w:r>
              <w:rPr>
                <w:rFonts w:hint="eastAsia" w:ascii="宋体" w:hAnsi="宋体"/>
                <w:sz w:val="30"/>
                <w:szCs w:val="30"/>
                <w:highlight w:val="none"/>
              </w:rPr>
              <w:t>和</w:t>
            </w:r>
            <w:r>
              <w:rPr>
                <w:rFonts w:ascii="宋体" w:hAnsi="宋体"/>
                <w:sz w:val="30"/>
                <w:szCs w:val="30"/>
                <w:highlight w:val="none"/>
              </w:rPr>
              <w:t>免税证明。</w:t>
            </w:r>
          </w:p>
          <w:p>
            <w:pPr>
              <w:spacing w:line="440" w:lineRule="exact"/>
              <w:rPr>
                <w:rFonts w:ascii="宋体" w:hAnsi="宋体"/>
                <w:sz w:val="30"/>
                <w:szCs w:val="30"/>
                <w:highlight w:val="none"/>
              </w:rPr>
            </w:pPr>
            <w:r>
              <w:rPr>
                <w:rFonts w:ascii="宋体" w:hAnsi="宋体"/>
                <w:sz w:val="30"/>
                <w:szCs w:val="30"/>
                <w:highlight w:val="none"/>
              </w:rPr>
              <w:t>5</w:t>
            </w:r>
            <w:r>
              <w:rPr>
                <w:rFonts w:hint="eastAsia" w:ascii="宋体" w:hAnsi="宋体"/>
                <w:b/>
                <w:sz w:val="30"/>
                <w:szCs w:val="30"/>
                <w:highlight w:val="none"/>
              </w:rPr>
              <w:t>.校</w:t>
            </w:r>
            <w:r>
              <w:rPr>
                <w:rFonts w:ascii="宋体" w:hAnsi="宋体"/>
                <w:b/>
                <w:sz w:val="30"/>
                <w:szCs w:val="30"/>
                <w:highlight w:val="none"/>
              </w:rPr>
              <w:t>级</w:t>
            </w:r>
            <w:r>
              <w:rPr>
                <w:rFonts w:hint="eastAsia" w:ascii="宋体" w:hAnsi="宋体"/>
                <w:b/>
                <w:sz w:val="30"/>
                <w:szCs w:val="30"/>
                <w:highlight w:val="none"/>
              </w:rPr>
              <w:t>验收时，采购单位要准备竞价文件、报价文件、采购合同等材料，以备专家核查。</w:t>
            </w:r>
          </w:p>
          <w:p>
            <w:pPr>
              <w:spacing w:line="440" w:lineRule="exact"/>
              <w:rPr>
                <w:rFonts w:ascii="宋体" w:hAnsi="宋体"/>
                <w:sz w:val="30"/>
                <w:szCs w:val="30"/>
                <w:highlight w:val="none"/>
              </w:rPr>
            </w:pPr>
            <w:r>
              <w:rPr>
                <w:rFonts w:hint="eastAsia" w:ascii="宋体" w:hAnsi="宋体"/>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highlight w:val="none"/>
              </w:rPr>
            </w:pPr>
            <w:r>
              <w:rPr>
                <w:rFonts w:hint="eastAsia" w:ascii="宋体" w:hAnsi="宋体"/>
                <w:sz w:val="30"/>
                <w:szCs w:val="30"/>
                <w:highlight w:val="none"/>
              </w:rPr>
              <w:t>7.校级</w:t>
            </w:r>
            <w:r>
              <w:rPr>
                <w:rFonts w:ascii="宋体" w:hAnsi="宋体"/>
                <w:sz w:val="30"/>
                <w:szCs w:val="30"/>
                <w:highlight w:val="none"/>
              </w:rPr>
              <w:t>验收</w:t>
            </w:r>
            <w:r>
              <w:rPr>
                <w:rFonts w:hint="eastAsia" w:ascii="宋体" w:hAnsi="宋体"/>
                <w:sz w:val="30"/>
                <w:szCs w:val="30"/>
                <w:highlight w:val="none"/>
              </w:rPr>
              <w:t>咨询电话：</w:t>
            </w:r>
            <w:r>
              <w:rPr>
                <w:rFonts w:ascii="宋体" w:hAnsi="宋体"/>
                <w:sz w:val="30"/>
                <w:szCs w:val="30"/>
                <w:highlight w:val="none"/>
              </w:rPr>
              <w:t>83746975</w:t>
            </w:r>
            <w:r>
              <w:rPr>
                <w:rFonts w:hint="eastAsia" w:ascii="宋体" w:hAnsi="宋体"/>
                <w:sz w:val="30"/>
                <w:szCs w:val="30"/>
                <w:highlight w:val="none"/>
              </w:rPr>
              <w:t>，明</w:t>
            </w:r>
            <w:r>
              <w:rPr>
                <w:rFonts w:ascii="宋体" w:hAnsi="宋体"/>
                <w:sz w:val="30"/>
                <w:szCs w:val="30"/>
                <w:highlight w:val="none"/>
              </w:rPr>
              <w:t>南附</w:t>
            </w:r>
            <w:r>
              <w:rPr>
                <w:rFonts w:hint="eastAsia" w:ascii="宋体" w:hAnsi="宋体"/>
                <w:sz w:val="30"/>
                <w:szCs w:val="30"/>
                <w:highlight w:val="none"/>
              </w:rPr>
              <w:t>楼105室。</w:t>
            </w:r>
          </w:p>
        </w:tc>
      </w:tr>
    </w:tbl>
    <w:p>
      <w:pPr>
        <w:spacing w:line="460" w:lineRule="exact"/>
        <w:jc w:val="center"/>
        <w:rPr>
          <w:rFonts w:ascii="宋体" w:hAns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第五章  报价文件格式</w:t>
      </w:r>
    </w:p>
    <w:p>
      <w:pPr>
        <w:spacing w:line="460" w:lineRule="exact"/>
        <w:jc w:val="center"/>
        <w:rPr>
          <w:rFonts w:ascii="宋体" w:hAnsi="宋体"/>
          <w:b/>
          <w:sz w:val="28"/>
          <w:szCs w:val="28"/>
          <w:highlight w:val="none"/>
        </w:rPr>
      </w:pPr>
      <w:r>
        <w:rPr>
          <w:rFonts w:hint="eastAsia" w:ascii="宋体" w:hAnsi="宋体"/>
          <w:b/>
          <w:sz w:val="28"/>
          <w:szCs w:val="28"/>
          <w:highlight w:val="none"/>
        </w:rPr>
        <w:t>（包含但不仅限于以下内容）</w:t>
      </w:r>
    </w:p>
    <w:p>
      <w:pPr>
        <w:numPr>
          <w:ilvl w:val="0"/>
          <w:numId w:val="1"/>
        </w:numPr>
        <w:spacing w:line="380" w:lineRule="exact"/>
        <w:ind w:firstLine="480"/>
        <w:rPr>
          <w:rFonts w:ascii="宋体" w:hAnsi="宋体"/>
          <w:sz w:val="24"/>
          <w:szCs w:val="24"/>
          <w:highlight w:val="none"/>
        </w:rPr>
      </w:pPr>
      <w:r>
        <w:rPr>
          <w:rFonts w:hint="eastAsia" w:ascii="宋体" w:hAnsi="宋体"/>
          <w:sz w:val="24"/>
          <w:szCs w:val="24"/>
          <w:highlight w:val="none"/>
        </w:rPr>
        <w:t>营业执照或事业单位法人证书复印件</w:t>
      </w:r>
    </w:p>
    <w:p>
      <w:pPr>
        <w:spacing w:line="380" w:lineRule="exact"/>
        <w:ind w:left="420"/>
        <w:rPr>
          <w:rFonts w:ascii="宋体" w:hAnsi="宋体"/>
          <w:sz w:val="24"/>
          <w:szCs w:val="24"/>
          <w:highlight w:val="none"/>
        </w:rPr>
      </w:pPr>
      <w:r>
        <w:rPr>
          <w:rFonts w:hint="eastAsia" w:ascii="宋体" w:hAnsi="宋体"/>
          <w:sz w:val="24"/>
          <w:szCs w:val="24"/>
          <w:highlight w:val="none"/>
        </w:rPr>
        <w:t>2、财务状况报告（或）资格承诺</w:t>
      </w:r>
    </w:p>
    <w:p>
      <w:pPr>
        <w:spacing w:line="380" w:lineRule="exact"/>
        <w:ind w:left="420"/>
        <w:rPr>
          <w:rFonts w:ascii="宋体" w:hAnsi="宋体"/>
          <w:sz w:val="24"/>
          <w:szCs w:val="24"/>
          <w:highlight w:val="none"/>
        </w:rPr>
      </w:pPr>
      <w:r>
        <w:rPr>
          <w:rFonts w:hint="eastAsia" w:ascii="宋体" w:hAnsi="宋体"/>
          <w:sz w:val="24"/>
          <w:szCs w:val="24"/>
          <w:highlight w:val="none"/>
        </w:rPr>
        <w:t>3、依法缴纳税收凭据（或）资格承诺</w:t>
      </w:r>
    </w:p>
    <w:p>
      <w:pPr>
        <w:spacing w:line="380" w:lineRule="exact"/>
        <w:ind w:left="420"/>
        <w:rPr>
          <w:rFonts w:ascii="宋体" w:hAnsi="宋体"/>
          <w:sz w:val="24"/>
          <w:szCs w:val="24"/>
          <w:highlight w:val="none"/>
        </w:rPr>
      </w:pPr>
      <w:r>
        <w:rPr>
          <w:rFonts w:hint="eastAsia" w:ascii="宋体" w:hAnsi="宋体"/>
          <w:sz w:val="24"/>
          <w:szCs w:val="24"/>
          <w:highlight w:val="none"/>
        </w:rPr>
        <w:t>4、依法缴纳社会保障资金凭据（或）资格承诺</w:t>
      </w:r>
    </w:p>
    <w:p>
      <w:pPr>
        <w:spacing w:line="380" w:lineRule="exact"/>
        <w:ind w:left="420"/>
        <w:rPr>
          <w:rFonts w:ascii="宋体" w:hAnsi="宋体"/>
          <w:sz w:val="24"/>
          <w:szCs w:val="24"/>
          <w:highlight w:val="none"/>
        </w:rPr>
      </w:pPr>
      <w:r>
        <w:rPr>
          <w:rFonts w:hint="eastAsia" w:ascii="宋体" w:hAnsi="宋体"/>
          <w:sz w:val="24"/>
          <w:szCs w:val="24"/>
          <w:highlight w:val="none"/>
        </w:rPr>
        <w:t>5、具备履行合同所必需的设备和专业技术能力的书面声明</w:t>
      </w:r>
    </w:p>
    <w:p>
      <w:pPr>
        <w:spacing w:line="380" w:lineRule="exact"/>
        <w:ind w:left="420"/>
        <w:rPr>
          <w:rFonts w:ascii="宋体" w:hAnsi="宋体"/>
          <w:sz w:val="24"/>
          <w:szCs w:val="24"/>
          <w:highlight w:val="none"/>
        </w:rPr>
      </w:pPr>
      <w:r>
        <w:rPr>
          <w:rFonts w:hint="eastAsia" w:ascii="宋体" w:hAnsi="宋体"/>
          <w:sz w:val="24"/>
          <w:szCs w:val="24"/>
          <w:highlight w:val="none"/>
        </w:rPr>
        <w:t>6、参加采购活动前三年内在经营活动中没有重大违法记录书面声明</w:t>
      </w:r>
    </w:p>
    <w:p>
      <w:pPr>
        <w:spacing w:line="380" w:lineRule="exact"/>
        <w:ind w:left="420"/>
        <w:rPr>
          <w:rFonts w:ascii="宋体" w:hAnsi="宋体"/>
          <w:sz w:val="24"/>
          <w:szCs w:val="24"/>
          <w:highlight w:val="none"/>
        </w:rPr>
      </w:pPr>
      <w:r>
        <w:rPr>
          <w:rFonts w:hint="eastAsia" w:ascii="宋体" w:hAnsi="宋体"/>
          <w:sz w:val="24"/>
          <w:szCs w:val="24"/>
          <w:highlight w:val="none"/>
        </w:rPr>
        <w:t>7、信用信息查询结果</w:t>
      </w:r>
    </w:p>
    <w:p>
      <w:pPr>
        <w:spacing w:line="380" w:lineRule="exact"/>
        <w:ind w:left="420"/>
        <w:rPr>
          <w:rFonts w:ascii="宋体" w:hAnsi="宋体"/>
          <w:sz w:val="24"/>
          <w:szCs w:val="24"/>
          <w:highlight w:val="none"/>
        </w:rPr>
      </w:pPr>
      <w:r>
        <w:rPr>
          <w:rFonts w:hint="eastAsia" w:ascii="宋体" w:hAnsi="宋体"/>
          <w:sz w:val="24"/>
          <w:szCs w:val="24"/>
          <w:highlight w:val="none"/>
        </w:rPr>
        <w:t>8、法定代表人授权书</w:t>
      </w:r>
    </w:p>
    <w:p>
      <w:pPr>
        <w:spacing w:line="380" w:lineRule="exact"/>
        <w:ind w:left="420"/>
        <w:rPr>
          <w:rFonts w:ascii="宋体" w:hAnsi="宋体"/>
          <w:sz w:val="24"/>
          <w:szCs w:val="24"/>
          <w:highlight w:val="none"/>
        </w:rPr>
      </w:pPr>
      <w:r>
        <w:rPr>
          <w:rFonts w:hint="eastAsia" w:ascii="宋体" w:hAnsi="宋体"/>
          <w:sz w:val="24"/>
          <w:szCs w:val="24"/>
          <w:highlight w:val="none"/>
        </w:rPr>
        <w:t>9、竞价书</w:t>
      </w:r>
    </w:p>
    <w:p>
      <w:pPr>
        <w:spacing w:line="380" w:lineRule="exact"/>
        <w:ind w:left="420"/>
        <w:rPr>
          <w:rFonts w:ascii="宋体" w:hAnsi="宋体"/>
          <w:sz w:val="24"/>
          <w:szCs w:val="24"/>
          <w:highlight w:val="none"/>
        </w:rPr>
      </w:pPr>
      <w:r>
        <w:rPr>
          <w:rFonts w:hint="eastAsia" w:ascii="宋体" w:hAnsi="宋体"/>
          <w:sz w:val="24"/>
          <w:szCs w:val="24"/>
          <w:highlight w:val="none"/>
        </w:rPr>
        <w:t>10、竞价一览表</w:t>
      </w:r>
    </w:p>
    <w:p>
      <w:pPr>
        <w:spacing w:line="380" w:lineRule="exact"/>
        <w:ind w:left="420"/>
        <w:rPr>
          <w:rFonts w:ascii="宋体" w:hAnsi="宋体"/>
          <w:sz w:val="24"/>
          <w:szCs w:val="24"/>
          <w:highlight w:val="none"/>
        </w:rPr>
      </w:pPr>
      <w:r>
        <w:rPr>
          <w:rFonts w:hint="eastAsia" w:ascii="宋体" w:hAnsi="宋体"/>
          <w:sz w:val="24"/>
          <w:szCs w:val="24"/>
          <w:highlight w:val="none"/>
        </w:rPr>
        <w:t>11、技术和服务要求响应表</w:t>
      </w:r>
    </w:p>
    <w:p>
      <w:pPr>
        <w:spacing w:line="380" w:lineRule="exact"/>
        <w:ind w:left="420"/>
        <w:rPr>
          <w:rFonts w:ascii="宋体" w:hAnsi="宋体"/>
          <w:sz w:val="24"/>
          <w:szCs w:val="24"/>
          <w:highlight w:val="none"/>
        </w:rPr>
      </w:pPr>
      <w:r>
        <w:rPr>
          <w:rFonts w:hint="eastAsia" w:ascii="宋体" w:hAnsi="宋体"/>
          <w:sz w:val="24"/>
          <w:szCs w:val="24"/>
          <w:highlight w:val="none"/>
        </w:rPr>
        <w:t>12、商务条件响应表</w:t>
      </w:r>
    </w:p>
    <w:p>
      <w:pPr>
        <w:spacing w:line="380" w:lineRule="exact"/>
        <w:ind w:left="420"/>
        <w:rPr>
          <w:rFonts w:ascii="宋体" w:hAnsi="宋体"/>
          <w:sz w:val="24"/>
          <w:szCs w:val="24"/>
          <w:highlight w:val="none"/>
        </w:rPr>
      </w:pPr>
      <w:r>
        <w:rPr>
          <w:rFonts w:hint="eastAsia" w:ascii="宋体" w:hAnsi="宋体"/>
          <w:sz w:val="24"/>
          <w:szCs w:val="24"/>
          <w:highlight w:val="none"/>
        </w:rPr>
        <w:t>13、属于政府强制节能产品的证明材料（若有）</w:t>
      </w:r>
    </w:p>
    <w:p>
      <w:pPr>
        <w:spacing w:line="380" w:lineRule="exact"/>
        <w:ind w:left="420"/>
        <w:rPr>
          <w:rFonts w:ascii="宋体" w:hAnsi="宋体"/>
          <w:sz w:val="24"/>
          <w:szCs w:val="24"/>
          <w:highlight w:val="none"/>
        </w:rPr>
      </w:pPr>
      <w:r>
        <w:rPr>
          <w:rFonts w:hint="eastAsia" w:ascii="宋体" w:hAnsi="宋体"/>
          <w:sz w:val="24"/>
          <w:szCs w:val="24"/>
          <w:highlight w:val="none"/>
        </w:rPr>
        <w:t>14、售后服务承诺</w:t>
      </w:r>
    </w:p>
    <w:p>
      <w:pPr>
        <w:spacing w:line="380" w:lineRule="exact"/>
        <w:ind w:left="420"/>
        <w:rPr>
          <w:rFonts w:ascii="宋体" w:hAnsi="宋体"/>
          <w:sz w:val="24"/>
          <w:szCs w:val="24"/>
          <w:highlight w:val="none"/>
        </w:rPr>
      </w:pPr>
      <w:r>
        <w:rPr>
          <w:rFonts w:hint="eastAsia" w:ascii="宋体" w:hAnsi="宋体"/>
          <w:sz w:val="24"/>
          <w:szCs w:val="24"/>
          <w:highlight w:val="none"/>
        </w:rPr>
        <w:t>15、竞价人认为需提供的其他资料</w:t>
      </w:r>
    </w:p>
    <w:p>
      <w:pPr>
        <w:spacing w:line="380" w:lineRule="exact"/>
        <w:ind w:left="420"/>
        <w:rPr>
          <w:rFonts w:ascii="宋体" w:hAnsi="宋体"/>
          <w:sz w:val="24"/>
          <w:szCs w:val="24"/>
          <w:highlight w:val="none"/>
        </w:rPr>
      </w:pPr>
      <w:r>
        <w:rPr>
          <w:rFonts w:hint="eastAsia" w:ascii="宋体" w:hAnsi="宋体"/>
          <w:sz w:val="24"/>
          <w:szCs w:val="24"/>
          <w:highlight w:val="none"/>
        </w:rPr>
        <w:t>16、网上竞价承诺书</w:t>
      </w:r>
    </w:p>
    <w:p>
      <w:pPr>
        <w:spacing w:line="380" w:lineRule="exact"/>
        <w:ind w:left="420"/>
        <w:rPr>
          <w:rFonts w:ascii="宋体" w:hAnsi="宋体"/>
          <w:sz w:val="24"/>
          <w:szCs w:val="24"/>
          <w:highlight w:val="none"/>
        </w:rPr>
      </w:pPr>
      <w:r>
        <w:rPr>
          <w:rFonts w:hint="eastAsia" w:ascii="宋体" w:hAnsi="宋体"/>
          <w:sz w:val="24"/>
          <w:szCs w:val="24"/>
          <w:highlight w:val="none"/>
        </w:rPr>
        <w:t>17、网上竞价采购合同送达承诺书</w:t>
      </w:r>
    </w:p>
    <w:p>
      <w:pPr>
        <w:spacing w:line="380" w:lineRule="exact"/>
        <w:ind w:left="420"/>
        <w:rPr>
          <w:rFonts w:ascii="宋体" w:hAnsi="宋体"/>
          <w:sz w:val="24"/>
          <w:szCs w:val="24"/>
          <w:highlight w:val="none"/>
        </w:rPr>
      </w:pPr>
      <w:r>
        <w:rPr>
          <w:rFonts w:hint="eastAsia" w:ascii="宋体" w:hAnsi="宋体"/>
          <w:sz w:val="24"/>
          <w:szCs w:val="24"/>
          <w:highlight w:val="none"/>
        </w:rPr>
        <w:t>18、代理服务费承诺书</w:t>
      </w:r>
    </w:p>
    <w:p>
      <w:pPr>
        <w:spacing w:line="380" w:lineRule="exact"/>
        <w:rPr>
          <w:rFonts w:ascii="宋体" w:hAnsi="宋体" w:cs="宋体"/>
          <w:kern w:val="0"/>
          <w:sz w:val="24"/>
          <w:highlight w:val="none"/>
        </w:rPr>
      </w:pPr>
      <w:r>
        <w:rPr>
          <w:rFonts w:ascii="宋体" w:hAnsi="宋体" w:cs="宋体"/>
          <w:kern w:val="0"/>
          <w:sz w:val="24"/>
          <w:highlight w:val="none"/>
        </w:rPr>
        <w:br w:type="page"/>
      </w:r>
      <w:r>
        <w:rPr>
          <w:rFonts w:hint="eastAsia" w:ascii="宋体" w:hAnsi="宋体" w:cs="宋体"/>
          <w:kern w:val="0"/>
          <w:sz w:val="24"/>
          <w:highlight w:val="none"/>
        </w:rPr>
        <w:t>报价</w:t>
      </w:r>
      <w:r>
        <w:rPr>
          <w:rFonts w:ascii="宋体" w:hAnsi="宋体" w:cs="宋体"/>
          <w:kern w:val="0"/>
          <w:sz w:val="24"/>
          <w:highlight w:val="none"/>
        </w:rPr>
        <w:t>文件格式：</w:t>
      </w:r>
    </w:p>
    <w:p>
      <w:pPr>
        <w:spacing w:line="500" w:lineRule="atLeast"/>
        <w:rPr>
          <w:rFonts w:ascii="宋体" w:hAnsi="宋体"/>
          <w:b/>
          <w:sz w:val="52"/>
          <w:szCs w:val="52"/>
          <w:highlight w:val="none"/>
        </w:rPr>
      </w:pPr>
    </w:p>
    <w:p>
      <w:pPr>
        <w:spacing w:line="500" w:lineRule="atLeast"/>
        <w:rPr>
          <w:rFonts w:ascii="宋体" w:hAnsi="宋体"/>
          <w:b/>
          <w:sz w:val="52"/>
          <w:szCs w:val="52"/>
          <w:highlight w:val="none"/>
        </w:rPr>
      </w:pPr>
    </w:p>
    <w:p>
      <w:pPr>
        <w:spacing w:line="500" w:lineRule="atLeast"/>
        <w:jc w:val="center"/>
        <w:rPr>
          <w:rFonts w:ascii="宋体" w:hAnsi="宋体"/>
          <w:b/>
          <w:bCs/>
          <w:sz w:val="24"/>
          <w:highlight w:val="none"/>
        </w:rPr>
      </w:pPr>
      <w:r>
        <w:rPr>
          <w:rFonts w:hint="eastAsia" w:ascii="宋体" w:hAnsi="宋体"/>
          <w:b/>
          <w:sz w:val="52"/>
          <w:szCs w:val="52"/>
          <w:highlight w:val="none"/>
        </w:rPr>
        <w:t>网上竞价报价文件</w:t>
      </w: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sz w:val="24"/>
          <w:highlight w:val="none"/>
        </w:rPr>
      </w:pP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编 号：</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名 称：</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竞价人名 称：</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联系人及电话：</w:t>
      </w:r>
      <w:r>
        <w:rPr>
          <w:rFonts w:hint="eastAsia" w:ascii="宋体" w:hAnsi="宋体"/>
          <w:b/>
          <w:bCs/>
          <w:sz w:val="28"/>
          <w:szCs w:val="21"/>
          <w:highlight w:val="none"/>
          <w:u w:val="single"/>
        </w:rPr>
        <w:t xml:space="preserve">                           </w:t>
      </w:r>
    </w:p>
    <w:p>
      <w:pPr>
        <w:spacing w:line="500" w:lineRule="atLeast"/>
        <w:ind w:firstLine="2108" w:firstLineChars="750"/>
        <w:rPr>
          <w:rFonts w:ascii="宋体" w:hAnsi="宋体"/>
          <w:sz w:val="24"/>
          <w:highlight w:val="none"/>
        </w:rPr>
      </w:pPr>
      <w:r>
        <w:rPr>
          <w:rFonts w:hint="eastAsia" w:ascii="宋体" w:hAnsi="宋体"/>
          <w:b/>
          <w:bCs/>
          <w:sz w:val="28"/>
          <w:szCs w:val="21"/>
          <w:highlight w:val="none"/>
        </w:rPr>
        <w:t>日      期：</w:t>
      </w:r>
      <w:r>
        <w:rPr>
          <w:rFonts w:hint="eastAsia" w:ascii="宋体" w:hAnsi="宋体"/>
          <w:b/>
          <w:bCs/>
          <w:sz w:val="28"/>
          <w:szCs w:val="21"/>
          <w:highlight w:val="none"/>
          <w:u w:val="single"/>
        </w:rPr>
        <w:t xml:space="preserve">                             </w:t>
      </w:r>
    </w:p>
    <w:p>
      <w:pPr>
        <w:jc w:val="left"/>
        <w:rPr>
          <w:rFonts w:ascii="宋体" w:hAnsi="宋体" w:cs="宋体"/>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w:t>
      </w:r>
    </w:p>
    <w:p>
      <w:pPr>
        <w:jc w:val="center"/>
        <w:rPr>
          <w:rFonts w:ascii="宋体" w:hAnsi="宋体"/>
          <w:b/>
          <w:bCs/>
          <w:sz w:val="28"/>
          <w:szCs w:val="28"/>
          <w:highlight w:val="none"/>
        </w:rPr>
      </w:pPr>
      <w:r>
        <w:rPr>
          <w:rFonts w:hint="eastAsia" w:ascii="宋体" w:hAnsi="宋体"/>
          <w:b/>
          <w:bCs/>
          <w:sz w:val="28"/>
          <w:szCs w:val="28"/>
          <w:highlight w:val="none"/>
        </w:rPr>
        <w:t>营业执照等证明文件</w:t>
      </w:r>
    </w:p>
    <w:p>
      <w:pPr>
        <w:ind w:firstLine="422" w:firstLineChars="200"/>
        <w:jc w:val="left"/>
        <w:rPr>
          <w:rFonts w:ascii="宋体" w:hAnsi="宋体"/>
          <w:sz w:val="24"/>
          <w:szCs w:val="24"/>
          <w:highlight w:val="none"/>
        </w:rPr>
      </w:pPr>
      <w:bookmarkStart w:id="0" w:name="OLE_LINK1"/>
      <w:r>
        <w:rPr>
          <w:rFonts w:hint="eastAsia"/>
          <w:b/>
          <w:highlight w:val="none"/>
        </w:rPr>
        <w:t>竞价</w:t>
      </w:r>
      <w:r>
        <w:rPr>
          <w:b/>
          <w:highlight w:val="none"/>
        </w:rPr>
        <w:t>人为企业的，提供有效的营业执照复印件；</w:t>
      </w:r>
      <w:r>
        <w:rPr>
          <w:rFonts w:hint="eastAsia"/>
          <w:b/>
          <w:highlight w:val="none"/>
        </w:rPr>
        <w:t>竞价</w:t>
      </w:r>
      <w:r>
        <w:rPr>
          <w:b/>
          <w:highlight w:val="none"/>
        </w:rPr>
        <w:t>人为事业单位的，提供有效的事业单位法人证书复印件；</w:t>
      </w:r>
      <w:r>
        <w:rPr>
          <w:rFonts w:hint="eastAsia"/>
          <w:b/>
          <w:highlight w:val="none"/>
        </w:rPr>
        <w:t>竞价</w:t>
      </w:r>
      <w:r>
        <w:rPr>
          <w:b/>
          <w:highlight w:val="none"/>
        </w:rPr>
        <w:t>人为社会团体的，提供有效的社会团体法人登记证书复印件；</w:t>
      </w:r>
      <w:r>
        <w:rPr>
          <w:rFonts w:hint="eastAsia"/>
          <w:b/>
          <w:highlight w:val="none"/>
        </w:rPr>
        <w:t>竞价</w:t>
      </w:r>
      <w:r>
        <w:rPr>
          <w:b/>
          <w:highlight w:val="none"/>
        </w:rPr>
        <w:t>人为合伙企业、个体工商户的，提供有效的营业执照复印件；</w:t>
      </w:r>
      <w:r>
        <w:rPr>
          <w:rFonts w:hint="eastAsia"/>
          <w:b/>
          <w:highlight w:val="none"/>
        </w:rPr>
        <w:t>竞价</w:t>
      </w:r>
      <w:r>
        <w:rPr>
          <w:b/>
          <w:highlight w:val="none"/>
        </w:rPr>
        <w:t>人为非企业专业服务机构的，提供有效的执业许可证等证明材料复印件；</w:t>
      </w:r>
      <w:r>
        <w:rPr>
          <w:rFonts w:hint="eastAsia"/>
          <w:b/>
          <w:highlight w:val="none"/>
        </w:rPr>
        <w:t>竞价</w:t>
      </w:r>
      <w:r>
        <w:rPr>
          <w:b/>
          <w:highlight w:val="none"/>
        </w:rPr>
        <w:t>人为自然人的，提供有效的自然人身份证件复印件；其他</w:t>
      </w:r>
      <w:r>
        <w:rPr>
          <w:rFonts w:hint="eastAsia"/>
          <w:b/>
          <w:highlight w:val="none"/>
        </w:rPr>
        <w:t>竞价</w:t>
      </w:r>
      <w:r>
        <w:rPr>
          <w:b/>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highlight w:val="none"/>
              </w:rPr>
            </w:pPr>
          </w:p>
        </w:tc>
      </w:tr>
    </w:tbl>
    <w:p>
      <w:pPr>
        <w:ind w:firstLine="482" w:firstLineChars="200"/>
        <w:jc w:val="left"/>
        <w:rPr>
          <w:rFonts w:ascii="宋体" w:hAnsi="宋体" w:cs="宋体"/>
          <w:b/>
          <w:kern w:val="0"/>
          <w:sz w:val="24"/>
          <w:highlight w:val="none"/>
        </w:rPr>
      </w:pPr>
      <w:r>
        <w:rPr>
          <w:rFonts w:hint="eastAsia" w:ascii="宋体" w:hAnsi="宋体" w:cs="宋体"/>
          <w:b/>
          <w:kern w:val="0"/>
          <w:sz w:val="24"/>
          <w:highlight w:val="none"/>
        </w:rPr>
        <w:br w:type="page"/>
      </w:r>
    </w:p>
    <w:p>
      <w:pPr>
        <w:jc w:val="left"/>
        <w:rPr>
          <w:rFonts w:ascii="宋体" w:hAnsi="宋体" w:cs="宋体"/>
          <w:kern w:val="0"/>
          <w:sz w:val="24"/>
          <w:highlight w:val="none"/>
        </w:rPr>
      </w:pPr>
      <w:r>
        <w:rPr>
          <w:rFonts w:hint="eastAsia" w:ascii="宋体" w:hAnsi="宋体" w:cs="宋体"/>
          <w:b/>
          <w:kern w:val="0"/>
          <w:sz w:val="24"/>
          <w:highlight w:val="none"/>
        </w:rPr>
        <w:t>附件2：</w:t>
      </w:r>
    </w:p>
    <w:p>
      <w:pPr>
        <w:jc w:val="center"/>
        <w:rPr>
          <w:rFonts w:ascii="宋体" w:hAnsi="宋体"/>
          <w:b/>
          <w:bCs/>
          <w:sz w:val="28"/>
          <w:szCs w:val="28"/>
          <w:highlight w:val="none"/>
        </w:rPr>
      </w:pPr>
      <w:r>
        <w:rPr>
          <w:rFonts w:hint="eastAsia" w:ascii="宋体" w:hAnsi="宋体"/>
          <w:b/>
          <w:bCs/>
          <w:sz w:val="28"/>
          <w:szCs w:val="28"/>
          <w:highlight w:val="none"/>
        </w:rPr>
        <w:t>财务状况报告</w:t>
      </w:r>
    </w:p>
    <w:p>
      <w:pPr>
        <w:ind w:firstLine="422" w:firstLineChars="200"/>
        <w:jc w:val="left"/>
        <w:rPr>
          <w:rFonts w:ascii="宋体" w:hAnsi="宋体"/>
          <w:sz w:val="24"/>
          <w:szCs w:val="24"/>
          <w:highlight w:val="none"/>
        </w:rPr>
      </w:pPr>
      <w:r>
        <w:rPr>
          <w:rFonts w:hint="eastAsia"/>
          <w:b/>
          <w:highlight w:val="none"/>
        </w:rPr>
        <w:t>竞价人</w:t>
      </w:r>
      <w:r>
        <w:rPr>
          <w:b/>
          <w:highlight w:val="none"/>
        </w:rPr>
        <w:t>提供的财务报告复印件（成立年限按照竞价截止时间推算）应符合下列规定： a.成立年限满1年及以上的</w:t>
      </w:r>
      <w:r>
        <w:rPr>
          <w:rFonts w:hint="eastAsia"/>
          <w:b/>
          <w:highlight w:val="none"/>
        </w:rPr>
        <w:t>竞价人</w:t>
      </w:r>
      <w:r>
        <w:rPr>
          <w:b/>
          <w:highlight w:val="none"/>
        </w:rPr>
        <w:t>，提供经审计的上一年度的年度财务报告。 b.成立年限满半年但不足1年的</w:t>
      </w:r>
      <w:r>
        <w:rPr>
          <w:rFonts w:hint="eastAsia"/>
          <w:b/>
          <w:highlight w:val="none"/>
        </w:rPr>
        <w:t>竞价人</w:t>
      </w:r>
      <w:r>
        <w:rPr>
          <w:b/>
          <w:highlight w:val="none"/>
        </w:rPr>
        <w:t>，提供该半年度中任一季度的季度财务报告或该半年度的半年度财务报告。 c.无法按照以上a、b项规定提供财务报告复印件的</w:t>
      </w:r>
      <w:r>
        <w:rPr>
          <w:rFonts w:hint="eastAsia"/>
          <w:b/>
          <w:highlight w:val="none"/>
        </w:rPr>
        <w:t>竞价人</w:t>
      </w:r>
      <w:r>
        <w:rPr>
          <w:b/>
          <w:highlight w:val="none"/>
        </w:rPr>
        <w:t>（包括但不限于：成立年限满1年及以上的</w:t>
      </w:r>
      <w:r>
        <w:rPr>
          <w:rFonts w:hint="eastAsia"/>
          <w:b/>
          <w:highlight w:val="none"/>
        </w:rPr>
        <w:t>竞价人</w:t>
      </w:r>
      <w:r>
        <w:rPr>
          <w:b/>
          <w:highlight w:val="none"/>
        </w:rPr>
        <w:t>、成立年限满半年但不足1年的</w:t>
      </w:r>
      <w:r>
        <w:rPr>
          <w:rFonts w:hint="eastAsia"/>
          <w:b/>
          <w:highlight w:val="none"/>
        </w:rPr>
        <w:t>竞价人</w:t>
      </w:r>
      <w:r>
        <w:rPr>
          <w:b/>
          <w:highlight w:val="none"/>
        </w:rPr>
        <w:t>、成立年限不足半年的</w:t>
      </w:r>
      <w:r>
        <w:rPr>
          <w:rFonts w:hint="eastAsia"/>
          <w:b/>
          <w:highlight w:val="none"/>
        </w:rPr>
        <w:t>竞价人</w:t>
      </w:r>
      <w:r>
        <w:rPr>
          <w:b/>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80" w:lineRule="auto"/>
        <w:ind w:firstLine="482" w:firstLineChars="200"/>
        <w:jc w:val="left"/>
        <w:rPr>
          <w:rFonts w:ascii="宋体" w:hAnsi="宋体"/>
          <w:sz w:val="24"/>
          <w:szCs w:val="24"/>
          <w:highlight w:val="none"/>
        </w:rPr>
      </w:pPr>
      <w:r>
        <w:rPr>
          <w:rFonts w:hint="eastAsia" w:ascii="宋体" w:hAnsi="宋体" w:cs="宋体"/>
          <w:b/>
          <w:kern w:val="0"/>
          <w:sz w:val="24"/>
          <w:highlight w:val="none"/>
        </w:rPr>
        <w:t>附件3：</w:t>
      </w:r>
    </w:p>
    <w:p>
      <w:pPr>
        <w:jc w:val="center"/>
        <w:rPr>
          <w:rFonts w:ascii="宋体" w:hAnsi="宋体"/>
          <w:b/>
          <w:bCs/>
          <w:sz w:val="28"/>
          <w:szCs w:val="28"/>
          <w:highlight w:val="none"/>
        </w:rPr>
      </w:pPr>
      <w:r>
        <w:rPr>
          <w:rFonts w:hint="eastAsia" w:ascii="宋体" w:hAnsi="宋体"/>
          <w:b/>
          <w:bCs/>
          <w:sz w:val="28"/>
          <w:szCs w:val="28"/>
          <w:highlight w:val="none"/>
        </w:rPr>
        <w:t>依法缴纳税收凭据</w:t>
      </w:r>
    </w:p>
    <w:p>
      <w:pPr>
        <w:spacing w:line="440" w:lineRule="exact"/>
        <w:ind w:firstLine="422" w:firstLineChars="200"/>
        <w:rPr>
          <w:rFonts w:ascii="宋体" w:hAnsi="宋体"/>
          <w:b/>
          <w:sz w:val="24"/>
          <w:szCs w:val="24"/>
          <w:highlight w:val="none"/>
        </w:rPr>
      </w:pPr>
      <w:r>
        <w:rPr>
          <w:rFonts w:hint="eastAsia"/>
          <w:b/>
          <w:highlight w:val="none"/>
        </w:rPr>
        <w:t>竞价人</w:t>
      </w:r>
      <w:r>
        <w:rPr>
          <w:b/>
          <w:highlight w:val="none"/>
        </w:rPr>
        <w:t>提供的税收缴纳凭据复印件应符合下列规定： a.竞价截止时间前（不含竞价截止时间的当月）已依法缴纳税收的</w:t>
      </w:r>
      <w:r>
        <w:rPr>
          <w:rFonts w:hint="eastAsia"/>
          <w:b/>
          <w:highlight w:val="none"/>
        </w:rPr>
        <w:t>竞价人</w:t>
      </w:r>
      <w:r>
        <w:rPr>
          <w:b/>
          <w:highlight w:val="none"/>
        </w:rPr>
        <w:t>，提供竞价截止时间前六个月（不含竞价截止时间的当月）中任一月份的税收缴纳凭据复印件。 b.竞价截止时间的当月成立的</w:t>
      </w:r>
      <w:r>
        <w:rPr>
          <w:rFonts w:hint="eastAsia"/>
          <w:b/>
          <w:highlight w:val="none"/>
        </w:rPr>
        <w:t>竞价人</w:t>
      </w:r>
      <w:r>
        <w:rPr>
          <w:b/>
          <w:highlight w:val="none"/>
        </w:rPr>
        <w:t>，视同满足本项资格条件要求。 c.若为依法免税范围的</w:t>
      </w:r>
      <w:r>
        <w:rPr>
          <w:rFonts w:hint="eastAsia"/>
          <w:b/>
          <w:highlight w:val="none"/>
        </w:rPr>
        <w:t>竞价人</w:t>
      </w:r>
      <w:r>
        <w:rPr>
          <w:b/>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bCs/>
          <w:sz w:val="32"/>
          <w:szCs w:val="32"/>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附件4：</w:t>
      </w:r>
    </w:p>
    <w:p>
      <w:pPr>
        <w:jc w:val="center"/>
        <w:rPr>
          <w:rFonts w:ascii="宋体" w:hAnsi="宋体"/>
          <w:b/>
          <w:bCs/>
          <w:sz w:val="28"/>
          <w:szCs w:val="28"/>
          <w:highlight w:val="none"/>
        </w:rPr>
      </w:pPr>
      <w:r>
        <w:rPr>
          <w:rFonts w:hint="eastAsia" w:ascii="宋体" w:hAnsi="宋体"/>
          <w:b/>
          <w:bCs/>
          <w:sz w:val="28"/>
          <w:szCs w:val="28"/>
          <w:highlight w:val="none"/>
        </w:rPr>
        <w:t>依法缴纳社会保障资金凭据</w:t>
      </w:r>
    </w:p>
    <w:p>
      <w:pPr>
        <w:jc w:val="left"/>
        <w:rPr>
          <w:rFonts w:ascii="宋体" w:hAnsi="宋体"/>
          <w:highlight w:val="none"/>
        </w:rPr>
      </w:pPr>
      <w:r>
        <w:rPr>
          <w:rFonts w:hint="eastAsia"/>
          <w:b/>
          <w:highlight w:val="none"/>
        </w:rPr>
        <w:t xml:space="preserve">    竞价人</w:t>
      </w:r>
      <w:r>
        <w:rPr>
          <w:b/>
          <w:highlight w:val="none"/>
        </w:rPr>
        <w:t>提供的社会保障资金缴纳凭据复印件应符合下列规定： a.竞价截止时间前（不含竞价截止时间的当月）已依法缴纳社会保障资金的</w:t>
      </w:r>
      <w:r>
        <w:rPr>
          <w:rFonts w:hint="eastAsia"/>
          <w:b/>
          <w:highlight w:val="none"/>
        </w:rPr>
        <w:t>竞价人</w:t>
      </w:r>
      <w:r>
        <w:rPr>
          <w:b/>
          <w:highlight w:val="none"/>
        </w:rPr>
        <w:t>，提供竞价截止时间前六个月（不含竞价截止时间的当月）中任一月份的社会保障资金缴纳凭据复印件。 b.竞价截止时间的当月成立的</w:t>
      </w:r>
      <w:r>
        <w:rPr>
          <w:rFonts w:hint="eastAsia"/>
          <w:b/>
          <w:highlight w:val="none"/>
        </w:rPr>
        <w:t>竞价人</w:t>
      </w:r>
      <w:r>
        <w:rPr>
          <w:b/>
          <w:highlight w:val="none"/>
        </w:rPr>
        <w:t>，视同满足本项资格条件要求。 c.若为依法不需要缴纳或暂缓缴纳社会保障资金的</w:t>
      </w:r>
      <w:r>
        <w:rPr>
          <w:rFonts w:hint="eastAsia"/>
          <w:b/>
          <w:highlight w:val="none"/>
        </w:rPr>
        <w:t>竞价人</w:t>
      </w:r>
      <w:r>
        <w:rPr>
          <w:b/>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附件5：</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具备履行合同所必需的设备和专业技术能力的书面声明</w:t>
      </w:r>
    </w:p>
    <w:p>
      <w:pPr>
        <w:spacing w:line="440" w:lineRule="exact"/>
        <w:rPr>
          <w:rFonts w:ascii="宋体" w:hAnsi="宋体"/>
          <w:sz w:val="24"/>
          <w:szCs w:val="24"/>
          <w:highlight w:val="none"/>
        </w:rPr>
      </w:pPr>
    </w:p>
    <w:p>
      <w:pPr>
        <w:pStyle w:val="18"/>
        <w:widowControl/>
        <w:spacing w:before="0" w:beforeAutospacing="0" w:after="150" w:afterAutospacing="0"/>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8"/>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我方具备履行合同所必需的设备和专业技术能力，否则产生不利后果由我方承担责任。</w:t>
      </w:r>
    </w:p>
    <w:p>
      <w:pPr>
        <w:pStyle w:val="18"/>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szCs w:val="24"/>
          <w:highlight w:val="none"/>
        </w:rPr>
      </w:pP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竞价人名称：</w:t>
      </w:r>
      <w:r>
        <w:rPr>
          <w:rFonts w:hint="eastAsia" w:ascii="宋体" w:hAnsi="宋体" w:cs="宋体"/>
          <w:kern w:val="0"/>
          <w:sz w:val="24"/>
          <w:szCs w:val="24"/>
          <w:highlight w:val="none"/>
          <w:u w:val="single"/>
        </w:rPr>
        <w:t>（全称并加公章）</w:t>
      </w:r>
    </w:p>
    <w:p>
      <w:pPr>
        <w:spacing w:line="460" w:lineRule="exact"/>
        <w:rPr>
          <w:rFonts w:ascii="宋体" w:hAnsi="宋体" w:cs="宋体"/>
          <w:kern w:val="0"/>
          <w:sz w:val="24"/>
          <w:szCs w:val="24"/>
          <w:highlight w:val="none"/>
          <w:u w:val="single"/>
        </w:rPr>
      </w:pPr>
      <w:r>
        <w:rPr>
          <w:rFonts w:hint="eastAsia" w:ascii="宋体" w:hAnsi="宋体" w:cs="宋体"/>
          <w:kern w:val="0"/>
          <w:sz w:val="24"/>
          <w:szCs w:val="24"/>
          <w:highlight w:val="none"/>
        </w:rPr>
        <w:t>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传真：</w:t>
      </w:r>
      <w:r>
        <w:rPr>
          <w:rFonts w:hint="eastAsia" w:ascii="宋体" w:hAnsi="宋体" w:cs="宋体"/>
          <w:kern w:val="0"/>
          <w:sz w:val="24"/>
          <w:szCs w:val="24"/>
          <w:highlight w:val="none"/>
          <w:u w:val="single"/>
        </w:rPr>
        <w:t xml:space="preserve">                    </w:t>
      </w: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竞价人法定代表人（或授权代表）签字：</w:t>
      </w:r>
      <w:r>
        <w:rPr>
          <w:rFonts w:hint="eastAsia" w:ascii="宋体" w:hAnsi="宋体" w:cs="宋体"/>
          <w:kern w:val="0"/>
          <w:sz w:val="24"/>
          <w:szCs w:val="24"/>
          <w:highlight w:val="none"/>
          <w:u w:val="single"/>
        </w:rPr>
        <w:t xml:space="preserve">                   </w:t>
      </w:r>
    </w:p>
    <w:p>
      <w:pPr>
        <w:widowControl/>
        <w:spacing w:line="360" w:lineRule="auto"/>
        <w:jc w:val="left"/>
        <w:rPr>
          <w:rFonts w:ascii="宋体" w:hAnsi="宋体" w:cs="宋体"/>
          <w:kern w:val="0"/>
          <w:sz w:val="24"/>
          <w:szCs w:val="24"/>
          <w:highlight w:val="none"/>
          <w:u w:val="single"/>
        </w:rPr>
      </w:pPr>
      <w:r>
        <w:rPr>
          <w:rFonts w:hint="eastAsia" w:ascii="宋体" w:hAnsi="宋体" w:cs="宋体"/>
          <w:kern w:val="0"/>
          <w:sz w:val="24"/>
          <w:szCs w:val="24"/>
          <w:highlight w:val="none"/>
        </w:rPr>
        <w:t>日期：</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日</w:t>
      </w: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hint="eastAsia" w:ascii="宋体" w:hAnsi="宋体" w:cs="宋体"/>
          <w:b/>
          <w:kern w:val="0"/>
          <w:sz w:val="24"/>
          <w:highlight w:val="none"/>
        </w:rPr>
        <w:t>附件6：</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参加采购活动前三年内在经营活动中没有重大违法记录书面声明</w:t>
      </w:r>
    </w:p>
    <w:p>
      <w:pPr>
        <w:pStyle w:val="18"/>
        <w:widowControl/>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8"/>
        <w:widowControl/>
        <w:ind w:firstLine="420"/>
        <w:rPr>
          <w:rFonts w:ascii="宋体" w:hAnsi="宋体"/>
          <w:szCs w:val="24"/>
          <w:highlight w:val="none"/>
        </w:rPr>
      </w:pPr>
      <w:r>
        <w:rPr>
          <w:rFonts w:hint="eastAsia" w:ascii="宋体" w:hAnsi="宋体" w:cs="宋体"/>
          <w:szCs w:val="24"/>
          <w:highlight w:val="none"/>
        </w:rPr>
        <w:t>参加采购活动前三年内，我方在经营活动中没有重大违法记录，也无行贿犯罪记录，否则产生不利后果由我方承担责任。</w:t>
      </w:r>
    </w:p>
    <w:p>
      <w:pPr>
        <w:pStyle w:val="18"/>
        <w:widowControl/>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highlight w:val="none"/>
        </w:rPr>
      </w:pPr>
      <w:r>
        <w:rPr>
          <w:rFonts w:hint="eastAsia" w:ascii="宋体" w:hAnsi="宋体" w:cs="宋体"/>
          <w:kern w:val="0"/>
          <w:sz w:val="24"/>
          <w:highlight w:val="none"/>
        </w:rPr>
        <w:t>竞价人名称：</w:t>
      </w:r>
      <w:r>
        <w:rPr>
          <w:rFonts w:hint="eastAsia" w:ascii="宋体" w:hAnsi="宋体" w:cs="宋体"/>
          <w:kern w:val="0"/>
          <w:sz w:val="24"/>
          <w:highlight w:val="none"/>
          <w:u w:val="single"/>
        </w:rPr>
        <w:t>（全称并加公章）</w:t>
      </w:r>
    </w:p>
    <w:p>
      <w:pPr>
        <w:spacing w:line="460" w:lineRule="exact"/>
        <w:rPr>
          <w:rFonts w:ascii="宋体" w:hAnsi="宋体" w:cs="宋体"/>
          <w:kern w:val="0"/>
          <w:sz w:val="24"/>
          <w:highlight w:val="none"/>
          <w:u w:val="single"/>
        </w:rPr>
      </w:pPr>
      <w:r>
        <w:rPr>
          <w:rFonts w:hint="eastAsia" w:ascii="宋体" w:hAnsi="宋体" w:cs="宋体"/>
          <w:kern w:val="0"/>
          <w:sz w:val="24"/>
          <w:highlight w:val="none"/>
        </w:rPr>
        <w:t>电话：</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传真：</w:t>
      </w:r>
      <w:r>
        <w:rPr>
          <w:rFonts w:hint="eastAsia" w:ascii="宋体" w:hAnsi="宋体" w:cs="宋体"/>
          <w:kern w:val="0"/>
          <w:sz w:val="24"/>
          <w:highlight w:val="none"/>
          <w:u w:val="single"/>
        </w:rPr>
        <w:t xml:space="preserve">                    </w:t>
      </w:r>
    </w:p>
    <w:p>
      <w:pPr>
        <w:spacing w:line="460" w:lineRule="exact"/>
        <w:rPr>
          <w:rFonts w:ascii="宋体" w:hAnsi="宋体" w:cs="宋体"/>
          <w:kern w:val="0"/>
          <w:sz w:val="24"/>
          <w:highlight w:val="none"/>
        </w:rPr>
      </w:pPr>
      <w:r>
        <w:rPr>
          <w:rFonts w:hint="eastAsia" w:ascii="宋体" w:hAnsi="宋体" w:cs="宋体"/>
          <w:kern w:val="0"/>
          <w:sz w:val="24"/>
          <w:highlight w:val="none"/>
        </w:rPr>
        <w:t>竞价人法定代表人（或授权代表）签字：</w:t>
      </w:r>
      <w:r>
        <w:rPr>
          <w:rFonts w:hint="eastAsia" w:ascii="宋体" w:hAnsi="宋体" w:cs="宋体"/>
          <w:kern w:val="0"/>
          <w:sz w:val="24"/>
          <w:highlight w:val="none"/>
          <w:u w:val="single"/>
        </w:rPr>
        <w:t xml:space="preserve">                   </w:t>
      </w:r>
    </w:p>
    <w:p>
      <w:pPr>
        <w:widowControl/>
        <w:spacing w:line="360" w:lineRule="auto"/>
        <w:jc w:val="left"/>
        <w:rPr>
          <w:rFonts w:ascii="宋体" w:hAnsi="宋体" w:cs="宋体"/>
          <w:kern w:val="0"/>
          <w:sz w:val="24"/>
          <w:highlight w:val="none"/>
          <w:u w:val="single"/>
        </w:r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附件7：</w:t>
      </w:r>
    </w:p>
    <w:p>
      <w:pPr>
        <w:jc w:val="center"/>
        <w:rPr>
          <w:rFonts w:ascii="宋体" w:hAnsi="宋体"/>
          <w:b/>
          <w:bCs/>
          <w:sz w:val="28"/>
          <w:szCs w:val="28"/>
          <w:highlight w:val="none"/>
        </w:rPr>
      </w:pPr>
      <w:r>
        <w:rPr>
          <w:rFonts w:hint="eastAsia" w:ascii="宋体" w:hAnsi="宋体"/>
          <w:b/>
          <w:bCs/>
          <w:sz w:val="28"/>
          <w:szCs w:val="28"/>
          <w:highlight w:val="none"/>
        </w:rPr>
        <w:t>信用信息查询结果</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highlight w:val="none"/>
        </w:rPr>
        <w:t>①“信用中国”网站（www.creditchina.gov.cn）和②中国政府采购网（www.ccgp.gov.cn）查询</w:t>
      </w:r>
      <w:r>
        <w:rPr>
          <w:rFonts w:hint="eastAsia" w:ascii="宋体" w:hAnsi="宋体"/>
          <w:sz w:val="24"/>
          <w:szCs w:val="24"/>
          <w:highlight w:val="none"/>
        </w:rPr>
        <w:t>其上述信用记录的信用信息查询结果网页打印件或截图；</w:t>
      </w:r>
    </w:p>
    <w:p>
      <w:pPr>
        <w:ind w:firstLine="480" w:firstLineChars="200"/>
        <w:jc w:val="left"/>
        <w:rPr>
          <w:rFonts w:ascii="宋体" w:hAnsi="宋体"/>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highlight w:val="none"/>
              </w:rPr>
            </w:pPr>
          </w:p>
        </w:tc>
      </w:tr>
    </w:tbl>
    <w:p>
      <w:pPr>
        <w:rPr>
          <w:highlight w:val="none"/>
        </w:rPr>
      </w:pPr>
    </w:p>
    <w:p>
      <w:pPr>
        <w:pStyle w:val="4"/>
        <w:rPr>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致：    （采购人、采购代理机构）    </w:t>
      </w:r>
    </w:p>
    <w:p>
      <w:pPr>
        <w:pStyle w:val="44"/>
        <w:spacing w:line="500" w:lineRule="exact"/>
        <w:ind w:firstLine="480" w:firstLineChars="200"/>
        <w:jc w:val="left"/>
        <w:rPr>
          <w:rFonts w:hAnsi="宋体"/>
          <w:sz w:val="24"/>
          <w:szCs w:val="24"/>
          <w:highlight w:val="none"/>
        </w:rPr>
      </w:pPr>
      <w:r>
        <w:rPr>
          <w:rFonts w:hint="eastAsia" w:hAnsi="宋体"/>
          <w:sz w:val="24"/>
          <w:szCs w:val="24"/>
          <w:highlight w:val="none"/>
        </w:rPr>
        <w:t>我单位参与  （项目编号：  ）  （项目名称：    ）项目的采购活动，现承诺如下：</w:t>
      </w:r>
    </w:p>
    <w:p>
      <w:pPr>
        <w:pStyle w:val="44"/>
        <w:spacing w:line="500" w:lineRule="exact"/>
        <w:jc w:val="left"/>
        <w:rPr>
          <w:rFonts w:hAnsi="宋体"/>
          <w:sz w:val="24"/>
          <w:szCs w:val="24"/>
          <w:highlight w:val="none"/>
        </w:rPr>
      </w:pPr>
      <w:r>
        <w:rPr>
          <w:rFonts w:hint="eastAsia" w:hAnsi="宋体"/>
          <w:sz w:val="24"/>
          <w:szCs w:val="24"/>
          <w:highlight w:val="none"/>
        </w:rPr>
        <w:t>1.我单位具有符合竞价文件资格要求的财务状况报告。</w:t>
      </w:r>
    </w:p>
    <w:p>
      <w:pPr>
        <w:pStyle w:val="44"/>
        <w:spacing w:line="500" w:lineRule="exact"/>
        <w:jc w:val="left"/>
        <w:rPr>
          <w:rFonts w:hAnsi="宋体"/>
          <w:sz w:val="24"/>
          <w:szCs w:val="24"/>
          <w:highlight w:val="none"/>
        </w:rPr>
      </w:pPr>
      <w:r>
        <w:rPr>
          <w:rFonts w:hint="eastAsia" w:hAnsi="宋体"/>
          <w:sz w:val="24"/>
          <w:szCs w:val="24"/>
          <w:highlight w:val="none"/>
        </w:rPr>
        <w:t>2.我单位具有符合竞价文件资格要求的依法缴纳税收的相关证明材料。</w:t>
      </w:r>
    </w:p>
    <w:p>
      <w:pPr>
        <w:pStyle w:val="44"/>
        <w:spacing w:line="500" w:lineRule="exact"/>
        <w:jc w:val="left"/>
        <w:rPr>
          <w:rFonts w:hAnsi="宋体"/>
          <w:sz w:val="24"/>
          <w:szCs w:val="24"/>
          <w:highlight w:val="none"/>
        </w:rPr>
      </w:pPr>
      <w:r>
        <w:rPr>
          <w:rFonts w:hint="eastAsia" w:hAnsi="宋体"/>
          <w:sz w:val="24"/>
          <w:szCs w:val="24"/>
          <w:highlight w:val="none"/>
        </w:rPr>
        <w:t>3.我单位具有符合竞价文件资格要求的依法缴纳社会保障资金的相关证明材料。</w:t>
      </w: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   若我单位承诺不实，自愿承担提供虚假材料谋取中标、成交的法律责任。</w:t>
      </w:r>
    </w:p>
    <w:p>
      <w:pPr>
        <w:pStyle w:val="44"/>
        <w:spacing w:line="500" w:lineRule="exact"/>
        <w:jc w:val="left"/>
        <w:rPr>
          <w:rFonts w:hAnsi="宋体"/>
          <w:sz w:val="24"/>
          <w:szCs w:val="24"/>
          <w:highlight w:val="none"/>
        </w:rPr>
      </w:pPr>
    </w:p>
    <w:p>
      <w:pPr>
        <w:pStyle w:val="44"/>
        <w:spacing w:line="500" w:lineRule="exact"/>
        <w:jc w:val="left"/>
        <w:rPr>
          <w:rFonts w:hAnsi="宋体"/>
          <w:sz w:val="24"/>
          <w:szCs w:val="24"/>
          <w:highlight w:val="none"/>
        </w:rPr>
      </w:pPr>
      <w:r>
        <w:rPr>
          <w:rFonts w:hint="eastAsia" w:hAnsi="宋体"/>
          <w:sz w:val="24"/>
          <w:szCs w:val="24"/>
          <w:highlight w:val="none"/>
        </w:rPr>
        <w:t xml:space="preserve">承诺供应商（全称并加盖公章）：              </w:t>
      </w:r>
    </w:p>
    <w:p>
      <w:pPr>
        <w:pStyle w:val="44"/>
        <w:spacing w:line="500" w:lineRule="exact"/>
        <w:jc w:val="left"/>
        <w:rPr>
          <w:rFonts w:hAnsi="宋体"/>
          <w:sz w:val="24"/>
          <w:szCs w:val="24"/>
          <w:highlight w:val="none"/>
        </w:rPr>
      </w:pPr>
      <w:r>
        <w:rPr>
          <w:rFonts w:hint="eastAsia" w:hAnsi="宋体"/>
          <w:sz w:val="24"/>
          <w:szCs w:val="24"/>
          <w:highlight w:val="none"/>
        </w:rPr>
        <w:t xml:space="preserve">单位负责人或授权代表（签字）：              </w:t>
      </w:r>
    </w:p>
    <w:p>
      <w:pPr>
        <w:pStyle w:val="44"/>
        <w:spacing w:line="500" w:lineRule="exact"/>
        <w:jc w:val="left"/>
        <w:rPr>
          <w:rFonts w:hAnsi="宋体"/>
          <w:sz w:val="24"/>
          <w:szCs w:val="24"/>
          <w:highlight w:val="none"/>
        </w:rPr>
      </w:pPr>
      <w:r>
        <w:rPr>
          <w:rFonts w:hint="eastAsia" w:hAnsi="宋体"/>
          <w:sz w:val="24"/>
          <w:szCs w:val="24"/>
          <w:highlight w:val="none"/>
        </w:rPr>
        <w:t xml:space="preserve">日期：              </w:t>
      </w:r>
    </w:p>
    <w:p>
      <w:pPr>
        <w:pStyle w:val="44"/>
        <w:spacing w:line="500" w:lineRule="exact"/>
        <w:jc w:val="left"/>
        <w:rPr>
          <w:rFonts w:hAnsi="宋体"/>
          <w:sz w:val="24"/>
          <w:szCs w:val="24"/>
          <w:highlight w:val="none"/>
        </w:rPr>
      </w:pPr>
      <w:r>
        <w:rPr>
          <w:rFonts w:hint="eastAsia" w:hAnsi="宋体"/>
          <w:sz w:val="24"/>
          <w:szCs w:val="24"/>
          <w:highlight w:val="none"/>
        </w:rPr>
        <w:t xml:space="preserve">﹍﹍﹍﹍﹍﹍﹍﹍﹍﹍﹍﹍﹍﹍﹍﹍﹍﹍﹍﹍﹍﹍﹍﹍﹍﹍﹍    </w:t>
      </w:r>
    </w:p>
    <w:p>
      <w:pPr>
        <w:pStyle w:val="44"/>
        <w:spacing w:line="500" w:lineRule="exact"/>
        <w:jc w:val="left"/>
        <w:rPr>
          <w:rFonts w:hAnsi="宋体"/>
          <w:sz w:val="24"/>
          <w:szCs w:val="24"/>
          <w:highlight w:val="none"/>
        </w:rPr>
      </w:pPr>
      <w:r>
        <w:rPr>
          <w:rFonts w:hint="eastAsia" w:hAnsi="宋体"/>
          <w:sz w:val="24"/>
          <w:szCs w:val="24"/>
          <w:highlight w:val="none"/>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rPr>
        <w:t>福建恒茂源工程管理有限公司</w:t>
      </w:r>
      <w:r>
        <w:rPr>
          <w:rFonts w:hint="eastAsia" w:ascii="宋体" w:hAnsi="宋体"/>
          <w:sz w:val="24"/>
          <w:highlight w:val="none"/>
        </w:rPr>
        <w:t>：</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u w:val="single"/>
        </w:rPr>
        <w:t xml:space="preserve">                           </w:t>
      </w:r>
      <w:r>
        <w:rPr>
          <w:rFonts w:hint="eastAsia" w:hAnsi="宋体"/>
          <w:sz w:val="24"/>
          <w:szCs w:val="24"/>
          <w:highlight w:val="none"/>
        </w:rPr>
        <w:t>法定代表人</w:t>
      </w:r>
      <w:r>
        <w:rPr>
          <w:rFonts w:hint="eastAsia" w:hAnsi="宋体"/>
          <w:sz w:val="24"/>
          <w:szCs w:val="24"/>
          <w:highlight w:val="none"/>
          <w:u w:val="single"/>
        </w:rPr>
        <w:t xml:space="preserve">   </w:t>
      </w:r>
      <w:r>
        <w:rPr>
          <w:rFonts w:hint="eastAsia" w:hAnsi="宋体"/>
          <w:sz w:val="24"/>
          <w:szCs w:val="24"/>
          <w:highlight w:val="none"/>
        </w:rPr>
        <w:t xml:space="preserve"> 授权</w:t>
      </w:r>
      <w:r>
        <w:rPr>
          <w:rFonts w:hint="eastAsia" w:hAnsi="宋体"/>
          <w:sz w:val="24"/>
          <w:szCs w:val="24"/>
          <w:highlight w:val="none"/>
          <w:u w:val="single"/>
        </w:rPr>
        <w:t xml:space="preserve">   </w:t>
      </w:r>
      <w:r>
        <w:rPr>
          <w:rFonts w:hint="eastAsia" w:hAnsi="宋体"/>
          <w:sz w:val="24"/>
          <w:szCs w:val="24"/>
          <w:highlight w:val="none"/>
        </w:rPr>
        <w:t>为竞价人的委托代理人，代表本公司参加贵司组织的</w:t>
      </w:r>
      <w:r>
        <w:rPr>
          <w:rFonts w:hint="eastAsia" w:hAnsi="宋体"/>
          <w:sz w:val="24"/>
          <w:szCs w:val="24"/>
          <w:highlight w:val="none"/>
          <w:u w:val="single"/>
        </w:rPr>
        <w:t xml:space="preserve">                                    </w:t>
      </w:r>
      <w:r>
        <w:rPr>
          <w:rFonts w:hint="eastAsia" w:hAnsi="宋体"/>
          <w:sz w:val="24"/>
          <w:szCs w:val="24"/>
          <w:highlight w:val="none"/>
        </w:rPr>
        <w:t>项目（项目编号</w:t>
      </w:r>
      <w:r>
        <w:rPr>
          <w:rFonts w:hint="eastAsia" w:hAnsi="宋体"/>
          <w:sz w:val="24"/>
          <w:szCs w:val="24"/>
          <w:highlight w:val="none"/>
          <w:u w:val="single"/>
        </w:rPr>
        <w:t xml:space="preserve">               </w:t>
      </w:r>
      <w:r>
        <w:rPr>
          <w:rFonts w:hint="eastAsia" w:hAnsi="宋体"/>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9"/>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身份证号：</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单位：</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部门：</w:t>
      </w:r>
      <w:r>
        <w:rPr>
          <w:rFonts w:hint="eastAsia" w:ascii="宋体" w:hAnsi="宋体"/>
          <w:sz w:val="24"/>
          <w:highlight w:val="none"/>
          <w:u w:val="single"/>
        </w:rPr>
        <w:t xml:space="preserve">          </w:t>
      </w:r>
      <w:r>
        <w:rPr>
          <w:rFonts w:hint="eastAsia" w:ascii="宋体" w:hAnsi="宋体"/>
          <w:sz w:val="24"/>
          <w:highlight w:val="none"/>
        </w:rPr>
        <w:t>职务：</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详细通讯地址：</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b/>
          <w:bCs/>
          <w:sz w:val="24"/>
          <w:highlight w:val="none"/>
        </w:rPr>
        <w:t xml:space="preserve"> </w:t>
      </w:r>
      <w:r>
        <w:rPr>
          <w:rFonts w:hint="eastAsia" w:ascii="宋体" w:hAnsi="宋体"/>
          <w:sz w:val="24"/>
          <w:highlight w:val="none"/>
        </w:rPr>
        <w:t>邮政编码</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电话：</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r>
        <w:rPr>
          <w:rFonts w:hint="eastAsia" w:ascii="宋体" w:hAnsi="宋体"/>
          <w:sz w:val="24"/>
          <w:highlight w:val="none"/>
          <w:u w:val="single"/>
        </w:rPr>
        <w:t xml:space="preserve">                    </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0"/>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rPr>
          <w:rFonts w:ascii="宋体" w:hAnsi="宋体"/>
          <w:sz w:val="24"/>
          <w:szCs w:val="21"/>
          <w:highlight w:val="none"/>
        </w:rPr>
      </w:pPr>
      <w:r>
        <w:rPr>
          <w:rFonts w:hint="eastAsia" w:ascii="宋体" w:hAnsi="宋体"/>
          <w:sz w:val="24"/>
          <w:szCs w:val="21"/>
          <w:highlight w:val="none"/>
        </w:rPr>
        <w:t>致：</w:t>
      </w:r>
      <w:r>
        <w:rPr>
          <w:rFonts w:hint="eastAsia" w:ascii="宋体" w:hAnsi="宋体"/>
          <w:sz w:val="24"/>
          <w:szCs w:val="24"/>
          <w:highlight w:val="none"/>
        </w:rPr>
        <w:t>福建恒茂源工程管理有限公司</w:t>
      </w:r>
    </w:p>
    <w:p>
      <w:pPr>
        <w:tabs>
          <w:tab w:val="left" w:pos="900"/>
        </w:tabs>
        <w:spacing w:line="500" w:lineRule="exact"/>
        <w:ind w:firstLine="480" w:firstLineChars="200"/>
        <w:rPr>
          <w:rFonts w:ascii="宋体" w:hAnsi="宋体" w:cs="Arial"/>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hint="eastAsia" w:ascii="宋体" w:hAnsi="宋体"/>
          <w:sz w:val="24"/>
          <w:highlight w:val="none"/>
          <w:u w:val="single"/>
        </w:rPr>
        <w:t xml:space="preserve">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cs="Arial"/>
          <w:sz w:val="24"/>
          <w:highlight w:val="none"/>
          <w:u w:val="single"/>
        </w:rPr>
        <w:t xml:space="preserve"> </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（18）代理服务费承诺书</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w:t>
      </w:r>
      <w:r>
        <w:rPr>
          <w:rFonts w:hint="eastAsia" w:ascii="宋体" w:hAnsi="宋体"/>
          <w:sz w:val="24"/>
          <w:highlight w:val="none"/>
          <w:u w:val="single"/>
        </w:rPr>
        <w:t xml:space="preserve">                </w:t>
      </w:r>
      <w:r>
        <w:rPr>
          <w:rFonts w:hint="eastAsia" w:ascii="宋体" w:hAnsi="宋体"/>
          <w:sz w:val="24"/>
          <w:highlight w:val="none"/>
        </w:rPr>
        <w:t xml:space="preserve"> 邮编： </w:t>
      </w:r>
      <w:r>
        <w:rPr>
          <w:rFonts w:hint="eastAsia" w:ascii="宋体" w:hAnsi="宋体"/>
          <w:sz w:val="24"/>
          <w:highlight w:val="none"/>
          <w:u w:val="single"/>
        </w:rPr>
        <w:t xml:space="preserve">                 </w:t>
      </w:r>
    </w:p>
    <w:p>
      <w:pPr>
        <w:spacing w:line="500" w:lineRule="exact"/>
        <w:rPr>
          <w:rFonts w:ascii="宋体" w:hAnsi="宋体"/>
          <w:sz w:val="24"/>
          <w:highlight w:val="none"/>
          <w:u w:val="single"/>
        </w:rPr>
      </w:pPr>
      <w:r>
        <w:rPr>
          <w:rFonts w:hint="eastAsia" w:ascii="宋体" w:hAnsi="宋体"/>
          <w:sz w:val="24"/>
          <w:highlight w:val="none"/>
        </w:rPr>
        <w:t xml:space="preserve">      手机： </w:t>
      </w:r>
      <w:r>
        <w:rPr>
          <w:rFonts w:hint="eastAsia" w:ascii="宋体" w:hAnsi="宋体"/>
          <w:sz w:val="24"/>
          <w:highlight w:val="none"/>
          <w:u w:val="single"/>
        </w:rPr>
        <w:t xml:space="preserve">                </w:t>
      </w:r>
      <w:r>
        <w:rPr>
          <w:rFonts w:hint="eastAsia" w:ascii="宋体" w:hAnsi="宋体"/>
          <w:sz w:val="24"/>
          <w:highlight w:val="none"/>
        </w:rPr>
        <w:t xml:space="preserve"> 传真： </w:t>
      </w:r>
      <w:r>
        <w:rPr>
          <w:rFonts w:hint="eastAsia" w:ascii="宋体" w:hAnsi="宋体"/>
          <w:sz w:val="24"/>
          <w:highlight w:val="none"/>
          <w:u w:val="single"/>
        </w:rPr>
        <w:t xml:space="preserve">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r>
        <w:rPr>
          <w:rFonts w:hint="eastAsia" w:ascii="宋体" w:hAnsi="宋体"/>
          <w:sz w:val="24"/>
          <w:highlight w:val="none"/>
          <w:u w:val="single"/>
        </w:rPr>
        <w:t xml:space="preserve">                       </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cs="宋体"/>
          <w:kern w:val="0"/>
          <w:sz w:val="24"/>
          <w:highlight w:val="none"/>
        </w:rPr>
        <w:sectPr>
          <w:headerReference r:id="rId3" w:type="default"/>
          <w:footerReference r:id="rId4" w:type="default"/>
          <w:footerReference r:id="rId5" w:type="even"/>
          <w:pgSz w:w="11906" w:h="16838"/>
          <w:pgMar w:top="1440" w:right="1440" w:bottom="1440" w:left="1440" w:header="851" w:footer="992" w:gutter="0"/>
          <w:cols w:space="720" w:num="1"/>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20"/>
        <w:ind w:firstLine="482"/>
        <w:rPr>
          <w:rFonts w:ascii="宋体" w:hAnsi="宋体"/>
          <w:b/>
          <w:sz w:val="24"/>
          <w:highlight w:val="none"/>
          <w:u w:val="single"/>
        </w:rPr>
      </w:pPr>
      <w:r>
        <w:rPr>
          <w:rFonts w:hint="eastAsia" w:ascii="宋体" w:hAnsi="宋体"/>
          <w:b/>
          <w:sz w:val="24"/>
          <w:highlight w:val="none"/>
          <w:u w:val="single"/>
        </w:rPr>
        <w:t>（2）竞价人应以包括本项目所涉及的有关项目的所有费用进行报价，包括：报价应包含货物生产、制造、包装、运输、人工、税金、安装及安装所需的辅料、验收等。</w:t>
      </w:r>
    </w:p>
    <w:p>
      <w:pPr>
        <w:rPr>
          <w:rFonts w:ascii="宋体" w:hAnsi="宋体"/>
          <w:b/>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r>
        <w:rPr>
          <w:rFonts w:hint="eastAsia" w:ascii="宋体" w:hAnsi="宋体" w:cs="宋体"/>
          <w:bCs/>
          <w:kern w:val="0"/>
          <w:sz w:val="24"/>
          <w:szCs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r>
        <w:rPr>
          <w:rFonts w:hint="eastAsia" w:ascii="宋体" w:hAnsi="宋体" w:cs="宋体"/>
          <w:bCs/>
          <w:kern w:val="0"/>
          <w:sz w:val="24"/>
          <w:szCs w:val="24"/>
          <w:highlight w:val="none"/>
          <w:u w:val="single"/>
          <w:shd w:val="clear" w:color="auto" w:fill="FFFFFF"/>
        </w:rPr>
        <w:t xml:space="preserve">                              </w:t>
      </w:r>
    </w:p>
    <w:p>
      <w:pPr>
        <w:spacing w:line="440" w:lineRule="exact"/>
        <w:rPr>
          <w:rFonts w:ascii="宋体" w:hAnsi="宋体" w:cs="宋体"/>
          <w:b/>
          <w:kern w:val="0"/>
          <w:sz w:val="24"/>
          <w:szCs w:val="24"/>
          <w:highlight w:val="none"/>
        </w:rPr>
      </w:pPr>
      <w:r>
        <w:rPr>
          <w:rFonts w:hint="eastAsia" w:ascii="宋体" w:hAnsi="宋体"/>
          <w:sz w:val="24"/>
          <w:szCs w:val="24"/>
          <w:highlight w:val="none"/>
        </w:rPr>
        <w:t xml:space="preserve">日  期： </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8"/>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8"/>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8"/>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8"/>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cs="宋体"/>
          <w:b/>
          <w:kern w:val="0"/>
          <w:sz w:val="24"/>
          <w:highlight w:val="none"/>
        </w:rPr>
      </w:pPr>
      <w:r>
        <w:rPr>
          <w:rFonts w:ascii="宋体" w:hAnsi="宋体"/>
          <w:b/>
          <w:sz w:val="28"/>
          <w:szCs w:val="28"/>
          <w:highlight w:val="none"/>
        </w:rPr>
        <w:br w:type="page"/>
      </w:r>
      <w:r>
        <w:rPr>
          <w:rFonts w:hint="eastAsia" w:ascii="宋体" w:hAnsi="宋体" w:cs="宋体"/>
          <w:b/>
          <w:kern w:val="0"/>
          <w:sz w:val="24"/>
          <w:highlight w:val="none"/>
        </w:rPr>
        <w:t xml:space="preserve"> </w:t>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r>
        <w:rPr>
          <w:rFonts w:hint="eastAsia" w:ascii="宋体" w:hAnsi="宋体" w:cs="宋体"/>
          <w:kern w:val="0"/>
          <w:sz w:val="24"/>
          <w:highlight w:val="none"/>
          <w:u w:val="single"/>
        </w:rPr>
        <w:t xml:space="preserve">                          </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免费送货至合同指定地点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r>
        <w:rPr>
          <w:rFonts w:hint="eastAsia" w:ascii="宋体" w:hAnsi="宋体" w:cs="宋体"/>
          <w:kern w:val="0"/>
          <w:sz w:val="24"/>
          <w:highlight w:val="none"/>
        </w:rPr>
        <w:t xml:space="preserve"> </w:t>
      </w: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360" w:lineRule="exact"/>
        <w:rPr>
          <w:rFonts w:ascii="宋体" w:hAnsi="宋体"/>
          <w:b/>
          <w:sz w:val="24"/>
          <w:szCs w:val="24"/>
          <w:highlight w:val="none"/>
        </w:rPr>
      </w:pPr>
    </w:p>
    <w:p>
      <w:pPr>
        <w:jc w:val="left"/>
        <w:rPr>
          <w:rFonts w:ascii="宋体" w:hAnsi="宋体"/>
          <w:b/>
          <w:sz w:val="24"/>
          <w:szCs w:val="24"/>
          <w:highlight w:val="none"/>
        </w:rPr>
      </w:pPr>
      <w:r>
        <w:rPr>
          <w:rFonts w:ascii="宋体" w:hAnsi="宋体"/>
          <w:b/>
          <w:sz w:val="24"/>
          <w:szCs w:val="24"/>
          <w:highlight w:val="none"/>
        </w:rPr>
        <w:br w:type="page"/>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20"/>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rPr>
          <w:rFonts w:ascii="宋体" w:hAnsi="宋体"/>
          <w:sz w:val="24"/>
          <w:highlight w:val="none"/>
        </w:rPr>
      </w:pPr>
      <w:r>
        <w:rPr>
          <w:rFonts w:hint="eastAsia" w:ascii="宋体" w:hAnsi="宋体"/>
          <w:sz w:val="24"/>
          <w:highlight w:val="none"/>
        </w:rPr>
        <w:t>致：福建恒茂源工程管理有限公司</w:t>
      </w:r>
    </w:p>
    <w:p>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hint="eastAsia" w:ascii="宋体" w:hAnsi="宋体"/>
          <w:sz w:val="24"/>
          <w:highlight w:val="none"/>
          <w:u w:val="single"/>
        </w:rPr>
        <w:t xml:space="preserve">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cs="Arial"/>
          <w:sz w:val="24"/>
          <w:highlight w:val="none"/>
          <w:u w:val="single"/>
        </w:rPr>
        <w:t xml:space="preserve"> </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致：福建恒茂源工程管理有限公司</w:t>
      </w:r>
    </w:p>
    <w:p>
      <w:pPr>
        <w:spacing w:line="500" w:lineRule="exact"/>
        <w:ind w:firstLine="480" w:firstLineChars="200"/>
        <w:rPr>
          <w:rFonts w:ascii="宋体" w:hAnsi="宋体"/>
          <w:sz w:val="24"/>
          <w:highlight w:val="none"/>
        </w:rPr>
      </w:pPr>
      <w:r>
        <w:rPr>
          <w:rFonts w:hint="eastAsia" w:ascii="宋体" w:hAnsi="宋体"/>
          <w:sz w:val="24"/>
          <w:highlight w:val="none"/>
        </w:rPr>
        <w:t>在贵公司组织的</w:t>
      </w:r>
      <w:r>
        <w:rPr>
          <w:rFonts w:hint="eastAsia" w:ascii="宋体" w:hAnsi="宋体"/>
          <w:sz w:val="24"/>
          <w:highlight w:val="none"/>
          <w:u w:val="single"/>
        </w:rPr>
        <w:t xml:space="preserve">                </w:t>
      </w:r>
      <w:r>
        <w:rPr>
          <w:rFonts w:hint="eastAsia" w:ascii="宋体" w:hAnsi="宋体"/>
          <w:sz w:val="24"/>
          <w:highlight w:val="none"/>
        </w:rPr>
        <w:t>竞价项目（项目编号:</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r>
        <w:rPr>
          <w:rFonts w:hint="eastAsia" w:ascii="宋体" w:hAnsi="宋体"/>
          <w:sz w:val="24"/>
          <w:highlight w:val="none"/>
        </w:rPr>
        <w:t xml:space="preserve"> </w:t>
      </w: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竞价人授权代表签字：</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ascii="宋体" w:hAnsi="宋体"/>
          <w:sz w:val="24"/>
          <w:szCs w:val="24"/>
          <w:highlight w:val="none"/>
        </w:rPr>
      </w:pPr>
      <w:r>
        <w:rPr>
          <w:rFonts w:hint="eastAsia" w:ascii="宋体" w:hAnsi="宋体"/>
          <w:sz w:val="24"/>
          <w:szCs w:val="24"/>
          <w:highlight w:val="none"/>
        </w:rPr>
        <w:t>致：</w:t>
      </w:r>
      <w:r>
        <w:rPr>
          <w:rFonts w:hint="eastAsia" w:ascii="宋体" w:hAnsi="宋体"/>
          <w:sz w:val="24"/>
          <w:highlight w:val="none"/>
        </w:rPr>
        <w:t>福建恒茂源工程管理有限公司</w:t>
      </w:r>
    </w:p>
    <w:p>
      <w:pPr>
        <w:spacing w:line="360" w:lineRule="exact"/>
        <w:rPr>
          <w:rFonts w:ascii="宋体" w:hAnsi="宋体"/>
          <w:sz w:val="24"/>
          <w:szCs w:val="24"/>
          <w:highlight w:val="none"/>
        </w:rPr>
      </w:pPr>
      <w:r>
        <w:rPr>
          <w:rFonts w:ascii="宋体" w:hAnsi="宋体"/>
          <w:sz w:val="24"/>
          <w:szCs w:val="24"/>
          <w:highlight w:val="none"/>
        </w:rPr>
        <w:t xml:space="preserve">  </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项目中竞价（项目编号：</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竞价人（全称并加盖公章）： </w:t>
      </w:r>
      <w:r>
        <w:rPr>
          <w:rFonts w:hint="eastAsia" w:ascii="宋体" w:hAnsi="宋体"/>
          <w:sz w:val="24"/>
          <w:szCs w:val="24"/>
          <w:highlight w:val="none"/>
          <w:u w:val="single"/>
        </w:rPr>
        <w:t xml:space="preserve">                </w:t>
      </w:r>
    </w:p>
    <w:p>
      <w:pPr>
        <w:spacing w:line="360" w:lineRule="exact"/>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竞价人授权代表签字：</w:t>
      </w:r>
      <w:r>
        <w:rPr>
          <w:rFonts w:hint="eastAsia" w:ascii="宋体" w:hAnsi="宋体"/>
          <w:sz w:val="24"/>
          <w:szCs w:val="24"/>
          <w:highlight w:val="none"/>
          <w:u w:val="single"/>
        </w:rPr>
        <w:t xml:space="preserve">                         </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w:t>
      </w:r>
      <w:r>
        <w:rPr>
          <w:rFonts w:hint="eastAsia" w:ascii="宋体" w:hAnsi="宋体"/>
          <w:sz w:val="24"/>
          <w:szCs w:val="24"/>
          <w:highlight w:val="none"/>
          <w:u w:val="single"/>
        </w:rPr>
        <w:t xml:space="preserve">           </w:t>
      </w:r>
      <w:r>
        <w:rPr>
          <w:rFonts w:hint="eastAsia" w:ascii="宋体" w:hAnsi="宋体"/>
          <w:sz w:val="24"/>
          <w:szCs w:val="24"/>
          <w:highlight w:val="none"/>
        </w:rPr>
        <w:t>电 话：</w:t>
      </w:r>
      <w:r>
        <w:rPr>
          <w:rFonts w:hint="eastAsia" w:ascii="宋体" w:hAnsi="宋体"/>
          <w:sz w:val="24"/>
          <w:szCs w:val="24"/>
          <w:highlight w:val="none"/>
          <w:u w:val="single"/>
        </w:rPr>
        <w:t xml:space="preserve">          </w:t>
      </w:r>
    </w:p>
    <w:p>
      <w:pPr>
        <w:spacing w:line="360" w:lineRule="exact"/>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传 真：</w:t>
      </w:r>
      <w:r>
        <w:rPr>
          <w:rFonts w:hint="eastAsia" w:ascii="宋体" w:hAnsi="宋体"/>
          <w:sz w:val="24"/>
          <w:szCs w:val="24"/>
          <w:highlight w:val="none"/>
          <w:u w:val="single"/>
        </w:rPr>
        <w:t xml:space="preserve">           </w:t>
      </w:r>
      <w:r>
        <w:rPr>
          <w:rFonts w:hint="eastAsia" w:ascii="宋体" w:hAnsi="宋体"/>
          <w:sz w:val="24"/>
          <w:szCs w:val="24"/>
          <w:highlight w:val="none"/>
        </w:rPr>
        <w:t xml:space="preserve">日 期： </w:t>
      </w:r>
      <w:r>
        <w:rPr>
          <w:rFonts w:hint="eastAsia" w:ascii="宋体" w:hAnsi="宋体"/>
          <w:sz w:val="24"/>
          <w:szCs w:val="24"/>
          <w:highlight w:val="none"/>
          <w:u w:val="single"/>
        </w:rPr>
        <w:t xml:space="preserve">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r>
        <w:rPr>
          <w:rFonts w:hint="eastAsia" w:ascii="宋体" w:hAnsi="宋体"/>
          <w:sz w:val="24"/>
          <w:highlight w:val="none"/>
        </w:rPr>
        <w:t xml:space="preserve">        </w:t>
      </w:r>
    </w:p>
    <w:p>
      <w:pPr>
        <w:spacing w:line="480" w:lineRule="exact"/>
        <w:ind w:firstLine="480" w:firstLineChars="200"/>
        <w:rPr>
          <w:rFonts w:ascii="宋体" w:hAnsi="宋体"/>
          <w:sz w:val="24"/>
          <w:highlight w:val="none"/>
        </w:rPr>
      </w:pPr>
      <w:r>
        <w:rPr>
          <w:rFonts w:hint="eastAsia" w:ascii="宋体" w:hAnsi="宋体"/>
          <w:sz w:val="24"/>
          <w:highlight w:val="none"/>
        </w:rPr>
        <w:t>开户名：</w:t>
      </w:r>
      <w:r>
        <w:rPr>
          <w:rFonts w:hint="eastAsia" w:ascii="宋体" w:hAnsi="宋体"/>
          <w:sz w:val="24"/>
          <w:highlight w:val="none"/>
          <w:u w:val="single"/>
        </w:rPr>
        <w:t xml:space="preserve">                        </w:t>
      </w:r>
    </w:p>
    <w:p>
      <w:pPr>
        <w:spacing w:line="480" w:lineRule="exact"/>
        <w:ind w:firstLine="480" w:firstLineChars="200"/>
        <w:rPr>
          <w:rFonts w:ascii="宋体" w:hAnsi="宋体"/>
          <w:sz w:val="24"/>
          <w:highlight w:val="none"/>
        </w:rPr>
      </w:pPr>
      <w:r>
        <w:rPr>
          <w:rFonts w:hint="eastAsia" w:ascii="宋体" w:hAnsi="宋体"/>
          <w:sz w:val="24"/>
          <w:highlight w:val="none"/>
        </w:rPr>
        <w:t>开户行：</w:t>
      </w:r>
      <w:r>
        <w:rPr>
          <w:rFonts w:hint="eastAsia" w:ascii="宋体" w:hAnsi="宋体"/>
          <w:sz w:val="24"/>
          <w:highlight w:val="none"/>
          <w:u w:val="single"/>
        </w:rPr>
        <w:t xml:space="preserve">                        </w:t>
      </w:r>
    </w:p>
    <w:p>
      <w:pPr>
        <w:autoSpaceDE w:val="0"/>
        <w:autoSpaceDN w:val="0"/>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账  号：</w:t>
      </w:r>
      <w:r>
        <w:rPr>
          <w:rFonts w:hint="eastAsia" w:ascii="宋体" w:hAnsi="宋体"/>
          <w:sz w:val="24"/>
          <w:highlight w:val="none"/>
          <w:u w:val="single"/>
        </w:rPr>
        <w:t xml:space="preserve">                        </w:t>
      </w:r>
    </w:p>
    <w:p>
      <w:pPr>
        <w:spacing w:line="360" w:lineRule="exact"/>
        <w:ind w:firstLine="470" w:firstLineChars="196"/>
        <w:rPr>
          <w:rFonts w:ascii="宋体" w:hAnsi="宋体"/>
          <w:kern w:val="0"/>
          <w:sz w:val="24"/>
          <w:szCs w:val="24"/>
          <w:highlight w:val="none"/>
        </w:rPr>
      </w:pPr>
      <w:r>
        <w:rPr>
          <w:rFonts w:hint="eastAsia" w:ascii="宋体" w:hAnsi="宋体"/>
          <w:sz w:val="24"/>
          <w:highlight w:val="none"/>
        </w:rPr>
        <w:t xml:space="preserve">     </w:t>
      </w:r>
    </w:p>
    <w:p>
      <w:pPr>
        <w:rPr>
          <w:rFonts w:ascii="宋体" w:hAnsi="宋体"/>
          <w:b/>
          <w:sz w:val="24"/>
          <w:szCs w:val="24"/>
          <w:highlight w:val="none"/>
        </w:rPr>
      </w:pPr>
    </w:p>
    <w:p>
      <w:pPr>
        <w:rPr>
          <w:rFonts w:ascii="宋体" w:hAnsi="宋体"/>
          <w:b/>
          <w:sz w:val="24"/>
          <w:szCs w:val="24"/>
          <w:highlight w:val="none"/>
        </w:rPr>
      </w:pPr>
    </w:p>
    <w:p>
      <w:pPr>
        <w:rPr>
          <w:highlight w:val="none"/>
        </w:rPr>
      </w:pPr>
    </w:p>
    <w:sectPr>
      <w:headerReference r:id="rId6" w:type="default"/>
      <w:footerReference r:id="rId7"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B0604020202020204"/>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6</w:t>
    </w:r>
    <w: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b/>
        <w:bCs/>
        <w:sz w:val="21"/>
        <w:szCs w:val="21"/>
        <w:shd w:val="clear" w:color="FFFFFF" w:fill="D9D9D9"/>
      </w:rPr>
    </w:pPr>
    <w:r>
      <w:rPr>
        <w:rFonts w:hint="eastAsia"/>
        <w:b/>
        <w:bCs/>
        <w:sz w:val="21"/>
        <w:szCs w:val="21"/>
      </w:rPr>
      <w:t xml:space="preserve">福建恒茂源工程管理有限公司网上竞价文件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jc w:val="left"/>
      <w:rPr>
        <w:sz w:val="21"/>
        <w:szCs w:val="21"/>
      </w:rPr>
    </w:pPr>
  </w:p>
  <w:p>
    <w:pPr>
      <w:pStyle w:val="14"/>
      <w:jc w:val="left"/>
      <w:rPr>
        <w:sz w:val="21"/>
        <w:szCs w:val="21"/>
      </w:rPr>
    </w:pPr>
    <w:r>
      <w:rPr>
        <w:rFonts w:hint="eastAsia"/>
        <w:sz w:val="21"/>
        <w:szCs w:val="21"/>
      </w:rPr>
      <w:t xml:space="preserve"> </w:t>
    </w:r>
  </w:p>
  <w:p>
    <w:pPr>
      <w:pStyle w:val="14"/>
      <w:jc w:val="left"/>
      <w:rPr>
        <w:b/>
        <w:bCs/>
        <w:sz w:val="21"/>
        <w:szCs w:val="21"/>
        <w:shd w:val="clear" w:color="FFFFFF" w:fill="D9D9D9"/>
      </w:rPr>
    </w:pPr>
    <w:r>
      <w:rPr>
        <w:rFonts w:hint="eastAsia"/>
        <w:b/>
        <w:bCs/>
        <w:sz w:val="21"/>
        <w:szCs w:val="21"/>
      </w:rPr>
      <w:t xml:space="preserve">福建恒茂源工程管理有限公司网上竞价文件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419FC"/>
    <w:multiLevelType w:val="singleLevel"/>
    <w:tmpl w:val="150419FC"/>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NjU4N2UyYmYwMmI5NWU0ZjMwYjRkNDRmMGY2NjI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6753"/>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68D6"/>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94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2AFF"/>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2E1E"/>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D6861"/>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58C"/>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3A5F"/>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406"/>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4BFB"/>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2CC9"/>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5340028"/>
    <w:rsid w:val="16647358"/>
    <w:rsid w:val="21FC3824"/>
    <w:rsid w:val="317258B0"/>
    <w:rsid w:val="3A825AC7"/>
    <w:rsid w:val="3DDC47AE"/>
    <w:rsid w:val="466E56AD"/>
    <w:rsid w:val="60111F6E"/>
    <w:rsid w:val="666845B1"/>
    <w:rsid w:val="678A67A9"/>
    <w:rsid w:val="6DE704B1"/>
    <w:rsid w:val="701E5A6C"/>
    <w:rsid w:val="702A63F4"/>
    <w:rsid w:val="776C6933"/>
    <w:rsid w:val="7FC6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4">
    <w:name w:val="heading 3"/>
    <w:basedOn w:val="3"/>
    <w:next w:val="1"/>
    <w:link w:val="29"/>
    <w:qFormat/>
    <w:uiPriority w:val="0"/>
    <w:pPr>
      <w:spacing w:before="260" w:after="260" w:line="413" w:lineRule="auto"/>
      <w:outlineLvl w:val="2"/>
    </w:pPr>
    <w:rPr>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styleId="5">
    <w:name w:val="Document Map"/>
    <w:basedOn w:val="1"/>
    <w:link w:val="30"/>
    <w:semiHidden/>
    <w:qFormat/>
    <w:uiPriority w:val="0"/>
    <w:pPr>
      <w:shd w:val="clear" w:color="auto" w:fill="000080"/>
    </w:pPr>
  </w:style>
  <w:style w:type="paragraph" w:styleId="6">
    <w:name w:val="annotation text"/>
    <w:basedOn w:val="1"/>
    <w:link w:val="31"/>
    <w:qFormat/>
    <w:uiPriority w:val="0"/>
    <w:pPr>
      <w:jc w:val="left"/>
    </w:pPr>
  </w:style>
  <w:style w:type="paragraph" w:styleId="7">
    <w:name w:val="Closing"/>
    <w:basedOn w:val="1"/>
    <w:link w:val="32"/>
    <w:unhideWhenUsed/>
    <w:qFormat/>
    <w:uiPriority w:val="0"/>
    <w:pPr>
      <w:ind w:left="100" w:leftChars="2100"/>
    </w:pPr>
    <w:rPr>
      <w:szCs w:val="24"/>
    </w:rPr>
  </w:style>
  <w:style w:type="paragraph" w:styleId="8">
    <w:name w:val="Body Text"/>
    <w:basedOn w:val="1"/>
    <w:next w:val="9"/>
    <w:link w:val="33"/>
    <w:qFormat/>
    <w:uiPriority w:val="0"/>
    <w:pPr>
      <w:spacing w:after="120"/>
    </w:pPr>
  </w:style>
  <w:style w:type="paragraph" w:styleId="9">
    <w:name w:val="Plain Text"/>
    <w:basedOn w:val="1"/>
    <w:link w:val="34"/>
    <w:qFormat/>
    <w:uiPriority w:val="0"/>
    <w:rPr>
      <w:rFonts w:ascii="宋体" w:hAnsi="Courier New"/>
    </w:rPr>
  </w:style>
  <w:style w:type="paragraph" w:styleId="10">
    <w:name w:val="Body Text Indent"/>
    <w:basedOn w:val="1"/>
    <w:next w:val="11"/>
    <w:link w:val="35"/>
    <w:qFormat/>
    <w:uiPriority w:val="99"/>
    <w:pPr>
      <w:ind w:firstLine="645"/>
    </w:pPr>
    <w:rPr>
      <w:rFonts w:ascii="楷体_GB2312" w:eastAsia="楷体_GB2312"/>
      <w:sz w:val="32"/>
    </w:rPr>
  </w:style>
  <w:style w:type="paragraph" w:styleId="11">
    <w:name w:val="envelope return"/>
    <w:basedOn w:val="1"/>
    <w:qFormat/>
    <w:uiPriority w:val="99"/>
    <w:pPr>
      <w:snapToGrid w:val="0"/>
    </w:pPr>
    <w:rPr>
      <w:rFonts w:ascii="Arial" w:hAnsi="Arial" w:cs="Arial"/>
    </w:rPr>
  </w:style>
  <w:style w:type="paragraph" w:styleId="12">
    <w:name w:val="Balloon Text"/>
    <w:basedOn w:val="1"/>
    <w:link w:val="36"/>
    <w:qFormat/>
    <w:uiPriority w:val="0"/>
    <w:rPr>
      <w:sz w:val="18"/>
      <w:szCs w:val="18"/>
    </w:rPr>
  </w:style>
  <w:style w:type="paragraph" w:styleId="13">
    <w:name w:val="footer"/>
    <w:basedOn w:val="1"/>
    <w:link w:val="37"/>
    <w:qFormat/>
    <w:uiPriority w:val="0"/>
    <w:pPr>
      <w:tabs>
        <w:tab w:val="center" w:pos="4153"/>
        <w:tab w:val="right" w:pos="8306"/>
      </w:tabs>
      <w:snapToGrid w:val="0"/>
      <w:jc w:val="left"/>
    </w:pPr>
    <w:rPr>
      <w:sz w:val="18"/>
      <w:szCs w:val="18"/>
    </w:rPr>
  </w:style>
  <w:style w:type="paragraph" w:styleId="14">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qFormat/>
    <w:uiPriority w:val="0"/>
    <w:pPr>
      <w:ind w:left="200" w:leftChars="200" w:hanging="200" w:hangingChars="200"/>
    </w:pPr>
  </w:style>
  <w:style w:type="paragraph" w:styleId="16">
    <w:name w:val="Body Text 2"/>
    <w:basedOn w:val="1"/>
    <w:link w:val="39"/>
    <w:qFormat/>
    <w:uiPriority w:val="0"/>
    <w:pPr>
      <w:spacing w:after="120" w:line="480" w:lineRule="auto"/>
    </w:pPr>
  </w:style>
  <w:style w:type="paragraph" w:styleId="17">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8">
    <w:name w:val="Normal (Web)"/>
    <w:basedOn w:val="1"/>
    <w:qFormat/>
    <w:uiPriority w:val="99"/>
    <w:pPr>
      <w:spacing w:before="100" w:beforeAutospacing="1" w:after="100" w:afterAutospacing="1"/>
      <w:jc w:val="left"/>
    </w:pPr>
    <w:rPr>
      <w:kern w:val="0"/>
      <w:sz w:val="24"/>
    </w:rPr>
  </w:style>
  <w:style w:type="paragraph" w:styleId="19">
    <w:name w:val="annotation subject"/>
    <w:basedOn w:val="6"/>
    <w:next w:val="6"/>
    <w:link w:val="40"/>
    <w:qFormat/>
    <w:uiPriority w:val="0"/>
    <w:rPr>
      <w:b/>
      <w:bCs/>
    </w:rPr>
  </w:style>
  <w:style w:type="paragraph" w:styleId="20">
    <w:name w:val="Body Text First Indent 2"/>
    <w:basedOn w:val="10"/>
    <w:link w:val="41"/>
    <w:qFormat/>
    <w:uiPriority w:val="99"/>
    <w:pPr>
      <w:spacing w:after="120"/>
      <w:ind w:left="420" w:leftChars="200" w:firstLine="420" w:firstLineChars="200"/>
    </w:pPr>
    <w:rPr>
      <w:rFonts w:ascii="Times New Roman" w:eastAsia="宋体"/>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rPr>
  </w:style>
  <w:style w:type="character" w:styleId="25">
    <w:name w:val="page number"/>
    <w:qFormat/>
    <w:uiPriority w:val="0"/>
  </w:style>
  <w:style w:type="character" w:styleId="26">
    <w:name w:val="Hyperlink"/>
    <w:qFormat/>
    <w:uiPriority w:val="0"/>
    <w:rPr>
      <w:color w:val="0000FF"/>
      <w:u w:val="single"/>
    </w:rPr>
  </w:style>
  <w:style w:type="character" w:styleId="27">
    <w:name w:val="annotation reference"/>
    <w:qFormat/>
    <w:uiPriority w:val="0"/>
    <w:rPr>
      <w:sz w:val="21"/>
      <w:szCs w:val="21"/>
    </w:rPr>
  </w:style>
  <w:style w:type="character" w:customStyle="1" w:styleId="28">
    <w:name w:val="标题 1 字符"/>
    <w:basedOn w:val="23"/>
    <w:link w:val="3"/>
    <w:qFormat/>
    <w:uiPriority w:val="0"/>
    <w:rPr>
      <w:rFonts w:ascii="Times New Roman" w:hAnsi="Times New Roman" w:eastAsia="黑体" w:cs="Times New Roman"/>
      <w:b/>
      <w:kern w:val="44"/>
      <w:sz w:val="36"/>
      <w:szCs w:val="20"/>
    </w:rPr>
  </w:style>
  <w:style w:type="character" w:customStyle="1" w:styleId="29">
    <w:name w:val="标题 3 字符"/>
    <w:basedOn w:val="23"/>
    <w:link w:val="4"/>
    <w:qFormat/>
    <w:uiPriority w:val="0"/>
    <w:rPr>
      <w:rFonts w:ascii="Times New Roman" w:hAnsi="Times New Roman" w:eastAsia="黑体" w:cs="Times New Roman"/>
      <w:b/>
      <w:kern w:val="44"/>
      <w:sz w:val="32"/>
      <w:szCs w:val="20"/>
    </w:rPr>
  </w:style>
  <w:style w:type="character" w:customStyle="1" w:styleId="30">
    <w:name w:val="文档结构图 字符"/>
    <w:basedOn w:val="23"/>
    <w:link w:val="5"/>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3"/>
    <w:link w:val="6"/>
    <w:qFormat/>
    <w:uiPriority w:val="0"/>
    <w:rPr>
      <w:rFonts w:ascii="Times New Roman" w:hAnsi="Times New Roman" w:eastAsia="宋体" w:cs="Times New Roman"/>
      <w:szCs w:val="20"/>
    </w:rPr>
  </w:style>
  <w:style w:type="character" w:customStyle="1" w:styleId="32">
    <w:name w:val="结束语 字符"/>
    <w:basedOn w:val="23"/>
    <w:link w:val="7"/>
    <w:qFormat/>
    <w:uiPriority w:val="0"/>
    <w:rPr>
      <w:rFonts w:ascii="Times New Roman" w:hAnsi="Times New Roman" w:eastAsia="宋体" w:cs="Times New Roman"/>
      <w:szCs w:val="24"/>
    </w:rPr>
  </w:style>
  <w:style w:type="character" w:customStyle="1" w:styleId="33">
    <w:name w:val="正文文本 字符"/>
    <w:basedOn w:val="23"/>
    <w:link w:val="8"/>
    <w:qFormat/>
    <w:uiPriority w:val="0"/>
    <w:rPr>
      <w:rFonts w:ascii="Times New Roman" w:hAnsi="Times New Roman" w:eastAsia="宋体" w:cs="Times New Roman"/>
      <w:szCs w:val="20"/>
    </w:rPr>
  </w:style>
  <w:style w:type="character" w:customStyle="1" w:styleId="34">
    <w:name w:val="纯文本 字符"/>
    <w:basedOn w:val="23"/>
    <w:link w:val="9"/>
    <w:uiPriority w:val="0"/>
    <w:rPr>
      <w:rFonts w:ascii="宋体" w:hAnsi="Courier New" w:eastAsia="宋体" w:cs="Times New Roman"/>
      <w:szCs w:val="20"/>
    </w:rPr>
  </w:style>
  <w:style w:type="character" w:customStyle="1" w:styleId="35">
    <w:name w:val="正文文本缩进 字符"/>
    <w:basedOn w:val="23"/>
    <w:link w:val="10"/>
    <w:qFormat/>
    <w:uiPriority w:val="99"/>
    <w:rPr>
      <w:rFonts w:ascii="楷体_GB2312" w:hAnsi="Times New Roman" w:eastAsia="楷体_GB2312" w:cs="Times New Roman"/>
      <w:sz w:val="32"/>
      <w:szCs w:val="20"/>
    </w:rPr>
  </w:style>
  <w:style w:type="character" w:customStyle="1" w:styleId="36">
    <w:name w:val="批注框文本 字符"/>
    <w:basedOn w:val="23"/>
    <w:link w:val="12"/>
    <w:qFormat/>
    <w:uiPriority w:val="0"/>
    <w:rPr>
      <w:rFonts w:ascii="Times New Roman" w:hAnsi="Times New Roman" w:eastAsia="宋体" w:cs="Times New Roman"/>
      <w:sz w:val="18"/>
      <w:szCs w:val="18"/>
    </w:rPr>
  </w:style>
  <w:style w:type="character" w:customStyle="1" w:styleId="37">
    <w:name w:val="页脚 字符"/>
    <w:basedOn w:val="23"/>
    <w:link w:val="13"/>
    <w:qFormat/>
    <w:uiPriority w:val="0"/>
    <w:rPr>
      <w:rFonts w:ascii="Times New Roman" w:hAnsi="Times New Roman" w:eastAsia="宋体" w:cs="Times New Roman"/>
      <w:sz w:val="18"/>
      <w:szCs w:val="18"/>
    </w:rPr>
  </w:style>
  <w:style w:type="character" w:customStyle="1" w:styleId="38">
    <w:name w:val="页眉 字符"/>
    <w:basedOn w:val="23"/>
    <w:link w:val="14"/>
    <w:qFormat/>
    <w:uiPriority w:val="0"/>
    <w:rPr>
      <w:rFonts w:ascii="Times New Roman" w:hAnsi="Times New Roman" w:eastAsia="宋体" w:cs="Times New Roman"/>
      <w:sz w:val="18"/>
      <w:szCs w:val="18"/>
    </w:rPr>
  </w:style>
  <w:style w:type="character" w:customStyle="1" w:styleId="39">
    <w:name w:val="正文文本 2 字符"/>
    <w:basedOn w:val="23"/>
    <w:link w:val="16"/>
    <w:qFormat/>
    <w:uiPriority w:val="0"/>
    <w:rPr>
      <w:rFonts w:ascii="Times New Roman" w:hAnsi="Times New Roman" w:eastAsia="宋体" w:cs="Times New Roman"/>
      <w:szCs w:val="20"/>
    </w:rPr>
  </w:style>
  <w:style w:type="character" w:customStyle="1" w:styleId="40">
    <w:name w:val="批注主题 字符"/>
    <w:basedOn w:val="31"/>
    <w:link w:val="19"/>
    <w:qFormat/>
    <w:uiPriority w:val="0"/>
    <w:rPr>
      <w:rFonts w:ascii="Times New Roman" w:hAnsi="Times New Roman" w:eastAsia="宋体" w:cs="Times New Roman"/>
      <w:b/>
      <w:bCs/>
      <w:szCs w:val="20"/>
    </w:rPr>
  </w:style>
  <w:style w:type="character" w:customStyle="1" w:styleId="41">
    <w:name w:val="正文文本首行缩进 2 字符"/>
    <w:basedOn w:val="35"/>
    <w:link w:val="20"/>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5"/>
    <w:qFormat/>
    <w:uiPriority w:val="0"/>
    <w:pPr>
      <w:adjustRightInd w:val="0"/>
      <w:snapToGrid w:val="0"/>
      <w:spacing w:line="360" w:lineRule="auto"/>
    </w:pPr>
  </w:style>
  <w:style w:type="paragraph" w:customStyle="1" w:styleId="44">
    <w:name w:val="样式3"/>
    <w:basedOn w:val="9"/>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5"/>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1"/>
    <w:basedOn w:val="1"/>
    <w:qFormat/>
    <w:uiPriority w:val="34"/>
    <w:pPr>
      <w:ind w:firstLine="420" w:firstLineChars="200"/>
    </w:pPr>
    <w:rPr>
      <w:rFonts w:ascii="Calibri" w:hAnsi="Calibri"/>
      <w:szCs w:val="22"/>
    </w:rPr>
  </w:style>
  <w:style w:type="paragraph" w:customStyle="1" w:styleId="49">
    <w:name w:val="列表段落11"/>
    <w:basedOn w:val="1"/>
    <w:qFormat/>
    <w:uiPriority w:val="0"/>
    <w:pPr>
      <w:ind w:firstLine="420" w:firstLineChars="200"/>
    </w:pPr>
    <w:rPr>
      <w:rFonts w:cs="黑体"/>
      <w:szCs w:val="22"/>
    </w:rPr>
  </w:style>
  <w:style w:type="paragraph" w:customStyle="1" w:styleId="50">
    <w:name w:val="null3"/>
    <w:qFormat/>
    <w:uiPriority w:val="0"/>
    <w:rPr>
      <w:rFonts w:hint="eastAsia"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18722</Words>
  <Characters>19773</Characters>
  <Lines>169</Lines>
  <Paragraphs>47</Paragraphs>
  <TotalTime>1</TotalTime>
  <ScaleCrop>false</ScaleCrop>
  <LinksUpToDate>false</LinksUpToDate>
  <CharactersWithSpaces>22670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2023-07-04T08:37:00Z</dcterms:created>
  <dc:creator>Administrator</dc:creator>
  <cp:lastModifiedBy>Administrator</cp:lastModifiedBy>
  <cp:lastPrinted>2023-03-08T07:32:00Z</cp:lastPrinted>
  <dcterms:modified xsi:type="dcterms:W3CDTF">2023-07-05T07:37:01Z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7502753598B64AF1B02F14FB8CE8DDE2_13</vt:lpwstr>
  </property>
</Properties>
</file>